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D4" w:rsidRDefault="00D660AE" w:rsidP="005407D4">
      <w:r>
        <w:rPr>
          <w:noProof/>
          <w:lang w:eastAsia="en-GB"/>
        </w:rPr>
        <mc:AlternateContent>
          <mc:Choice Requires="wps">
            <w:drawing>
              <wp:anchor distT="0" distB="0" distL="114300" distR="114300" simplePos="0" relativeHeight="251660288" behindDoc="0" locked="0" layoutInCell="1" allowOverlap="1" wp14:anchorId="60A0A48E" wp14:editId="0DD5B67A">
                <wp:simplePos x="0" y="0"/>
                <wp:positionH relativeFrom="column">
                  <wp:posOffset>-38100</wp:posOffset>
                </wp:positionH>
                <wp:positionV relativeFrom="paragraph">
                  <wp:posOffset>-485775</wp:posOffset>
                </wp:positionV>
                <wp:extent cx="2800350" cy="619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800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07D4" w:rsidRPr="00D660AE" w:rsidRDefault="005407D4" w:rsidP="00D660AE">
                            <w:pPr>
                              <w:rPr>
                                <w:rFonts w:ascii="NewBskvll BT" w:hAnsi="NewBskvll BT" w:cs="Times New Roman"/>
                                <w:color w:val="404040" w:themeColor="text1" w:themeTint="BF"/>
                                <w:sz w:val="34"/>
                                <w:szCs w:val="34"/>
                              </w:rPr>
                            </w:pPr>
                            <w:r w:rsidRPr="00D660AE">
                              <w:rPr>
                                <w:rFonts w:ascii="NewBskvll BT" w:hAnsi="NewBskvll BT" w:cs="Times New Roman"/>
                                <w:color w:val="404040" w:themeColor="text1" w:themeTint="BF"/>
                                <w:sz w:val="34"/>
                                <w:szCs w:val="34"/>
                              </w:rPr>
                              <w:t>ST BENET’S HALL</w:t>
                            </w:r>
                          </w:p>
                          <w:p w:rsidR="005407D4" w:rsidRPr="00D660AE" w:rsidRDefault="005407D4" w:rsidP="00D660AE">
                            <w:pPr>
                              <w:rPr>
                                <w:rFonts w:ascii="NewBskvll BT" w:hAnsi="NewBskvll BT"/>
                              </w:rPr>
                            </w:pPr>
                            <w:r w:rsidRPr="00D660AE">
                              <w:rPr>
                                <w:rFonts w:ascii="NewBskvll BT" w:hAnsi="NewBskvll BT" w:cs="Times New Roman"/>
                                <w:color w:val="404040" w:themeColor="text1" w:themeTint="BF"/>
                              </w:rPr>
                              <w:t>UNIVERSITY OF OXFORD</w:t>
                            </w:r>
                          </w:p>
                          <w:p w:rsidR="005407D4" w:rsidRDefault="005407D4" w:rsidP="00540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38.25pt;width:220.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" fillcolor="white [3201]" stroked="f" strokeweight=".5pt">
                <v:textbox>
                  <w:txbxContent>
                    <w:p w:rsidR="005407D4" w:rsidRPr="00D660AE" w:rsidRDefault="005407D4" w:rsidP="00D660AE">
                      <w:pPr>
                        <w:rPr>
                          <w:rFonts w:ascii="NewBskvll BT" w:hAnsi="NewBskvll BT" w:cs="Times New Roman"/>
                          <w:color w:val="404040" w:themeColor="text1" w:themeTint="BF"/>
                          <w:sz w:val="34"/>
                          <w:szCs w:val="34"/>
                        </w:rPr>
                      </w:pPr>
                      <w:r w:rsidRPr="00D660AE">
                        <w:rPr>
                          <w:rFonts w:ascii="NewBskvll BT" w:hAnsi="NewBskvll BT" w:cs="Times New Roman"/>
                          <w:color w:val="404040" w:themeColor="text1" w:themeTint="BF"/>
                          <w:sz w:val="34"/>
                          <w:szCs w:val="34"/>
                        </w:rPr>
                        <w:t>ST BENET’S HALL</w:t>
                      </w:r>
                    </w:p>
                    <w:p w:rsidR="005407D4" w:rsidRPr="00D660AE" w:rsidRDefault="005407D4" w:rsidP="00D660AE">
                      <w:pPr>
                        <w:rPr>
                          <w:rFonts w:ascii="NewBskvll BT" w:hAnsi="NewBskvll BT"/>
                        </w:rPr>
                      </w:pPr>
                      <w:r w:rsidRPr="00D660AE">
                        <w:rPr>
                          <w:rFonts w:ascii="NewBskvll BT" w:hAnsi="NewBskvll BT" w:cs="Times New Roman"/>
                          <w:color w:val="404040" w:themeColor="text1" w:themeTint="BF"/>
                        </w:rPr>
                        <w:t>UNIVERSITY OF OXFORD</w:t>
                      </w:r>
                    </w:p>
                    <w:p w:rsidR="005407D4" w:rsidRDefault="005407D4" w:rsidP="005407D4"/>
                  </w:txbxContent>
                </v:textbox>
              </v:shape>
            </w:pict>
          </mc:Fallback>
        </mc:AlternateContent>
      </w:r>
      <w:r w:rsidR="009F6C54" w:rsidRPr="009F6C54">
        <w:rPr>
          <w:rFonts w:ascii="Times" w:eastAsia="Cambria" w:hAnsi="Times" w:cs="Arial"/>
          <w:noProof/>
          <w:sz w:val="40"/>
          <w:lang w:eastAsia="en-GB"/>
        </w:rPr>
        <w:drawing>
          <wp:anchor distT="0" distB="0" distL="114300" distR="114300" simplePos="0" relativeHeight="251661312" behindDoc="0" locked="0" layoutInCell="1" allowOverlap="1" wp14:anchorId="03AFFC4D" wp14:editId="116EBEF6">
            <wp:simplePos x="0" y="0"/>
            <wp:positionH relativeFrom="column">
              <wp:posOffset>-323850</wp:posOffset>
            </wp:positionH>
            <wp:positionV relativeFrom="paragraph">
              <wp:posOffset>-419100</wp:posOffset>
            </wp:positionV>
            <wp:extent cx="647700" cy="779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7D4">
        <w:tab/>
      </w:r>
    </w:p>
    <w:p w:rsidR="005407D4" w:rsidRPr="00516464" w:rsidRDefault="005407D4" w:rsidP="005407D4">
      <w:pPr>
        <w:jc w:val="center"/>
        <w:rPr>
          <w:rFonts w:ascii="Sabon MT" w:hAnsi="Sabon MT"/>
          <w:sz w:val="28"/>
          <w:szCs w:val="28"/>
        </w:rPr>
      </w:pPr>
    </w:p>
    <w:p w:rsidR="005407D4" w:rsidRPr="004414C0" w:rsidRDefault="005407D4" w:rsidP="005407D4">
      <w:pPr>
        <w:jc w:val="center"/>
        <w:rPr>
          <w:b/>
          <w:sz w:val="28"/>
          <w:szCs w:val="28"/>
          <w:u w:val="single"/>
        </w:rPr>
      </w:pPr>
      <w:r w:rsidRPr="004414C0">
        <w:rPr>
          <w:b/>
          <w:sz w:val="28"/>
          <w:szCs w:val="28"/>
          <w:u w:val="single"/>
        </w:rPr>
        <w:t xml:space="preserve">Table of Charges </w:t>
      </w:r>
      <w:r w:rsidR="00C6072D" w:rsidRPr="004414C0">
        <w:rPr>
          <w:b/>
          <w:sz w:val="28"/>
          <w:szCs w:val="28"/>
          <w:u w:val="single"/>
        </w:rPr>
        <w:t>for accommodation and food</w:t>
      </w:r>
      <w:r w:rsidRPr="004414C0">
        <w:rPr>
          <w:b/>
          <w:sz w:val="28"/>
          <w:szCs w:val="28"/>
          <w:u w:val="single"/>
        </w:rPr>
        <w:t xml:space="preserve"> 201</w:t>
      </w:r>
      <w:r w:rsidR="00CC49BF">
        <w:rPr>
          <w:b/>
          <w:sz w:val="28"/>
          <w:szCs w:val="28"/>
          <w:u w:val="single"/>
        </w:rPr>
        <w:t>8</w:t>
      </w:r>
      <w:r w:rsidR="00826CBD" w:rsidRPr="004414C0">
        <w:rPr>
          <w:b/>
          <w:sz w:val="28"/>
          <w:szCs w:val="28"/>
          <w:u w:val="single"/>
        </w:rPr>
        <w:t>-1</w:t>
      </w:r>
      <w:r w:rsidR="00CC49BF">
        <w:rPr>
          <w:b/>
          <w:sz w:val="28"/>
          <w:szCs w:val="28"/>
          <w:u w:val="single"/>
        </w:rPr>
        <w:t>9</w:t>
      </w:r>
    </w:p>
    <w:p w:rsidR="00A73F4E" w:rsidRDefault="00A73F4E" w:rsidP="005407D4">
      <w:pPr>
        <w:spacing w:beforeLines="50" w:before="120"/>
        <w:rPr>
          <w:b/>
        </w:rPr>
      </w:pPr>
      <w:r>
        <w:rPr>
          <w:b/>
        </w:rPr>
        <w:t>Tuition and College fees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53"/>
        <w:gridCol w:w="1843"/>
      </w:tblGrid>
      <w:tr w:rsidR="00A73F4E" w:rsidRPr="00C6072D" w:rsidTr="007455E8">
        <w:trPr>
          <w:trHeight w:val="1202"/>
        </w:trPr>
        <w:tc>
          <w:tcPr>
            <w:tcW w:w="1526" w:type="dxa"/>
          </w:tcPr>
          <w:p w:rsidR="00A73F4E" w:rsidRPr="00C6072D" w:rsidRDefault="00A73F4E" w:rsidP="00C70EA6">
            <w:r>
              <w:t>University Fee</w:t>
            </w:r>
          </w:p>
        </w:tc>
        <w:tc>
          <w:tcPr>
            <w:tcW w:w="5953" w:type="dxa"/>
          </w:tcPr>
          <w:p w:rsidR="00A73F4E" w:rsidRDefault="00A73F4E" w:rsidP="00C70EA6">
            <w:r>
              <w:t>Undergraduate: Home &amp; EU students</w:t>
            </w:r>
            <w:r w:rsidR="00A405B2">
              <w:t xml:space="preserve"> (started</w:t>
            </w:r>
            <w:r w:rsidR="001D42E1">
              <w:t xml:space="preserve"> in 201</w:t>
            </w:r>
            <w:r w:rsidR="00EB6345">
              <w:t>6</w:t>
            </w:r>
            <w:r w:rsidR="00CC49BF">
              <w:t xml:space="preserve"> or later</w:t>
            </w:r>
            <w:r w:rsidR="001D42E1">
              <w:t>)</w:t>
            </w:r>
          </w:p>
          <w:p w:rsidR="001D42E1" w:rsidRDefault="001D42E1" w:rsidP="00C70EA6">
            <w:r>
              <w:t>Undergraduate: Home &amp; EU students (started before 201</w:t>
            </w:r>
            <w:r w:rsidR="00EB6345">
              <w:t>6</w:t>
            </w:r>
            <w:r>
              <w:t>)</w:t>
            </w:r>
          </w:p>
          <w:p w:rsidR="00A73F4E" w:rsidRDefault="00A73F4E" w:rsidP="00C70EA6">
            <w:r>
              <w:t>Undergraduate: Overseas</w:t>
            </w:r>
            <w:r w:rsidR="00CC49BF">
              <w:t xml:space="preserve"> (except Human Sciences)</w:t>
            </w:r>
          </w:p>
          <w:p w:rsidR="00CC49BF" w:rsidRDefault="00CC49BF" w:rsidP="00C70EA6">
            <w:r>
              <w:t>Undergraduate: Overseas (Human Sciences)</w:t>
            </w:r>
          </w:p>
          <w:p w:rsidR="00A73F4E" w:rsidRDefault="00A73F4E" w:rsidP="00A73F4E">
            <w:r>
              <w:t>Graduate: Home, EU &amp; Overseas</w:t>
            </w:r>
          </w:p>
          <w:p w:rsidR="00A73F4E" w:rsidRPr="00A73F4E" w:rsidRDefault="00A73F4E" w:rsidP="00A73F4E">
            <w:pPr>
              <w:rPr>
                <w:szCs w:val="28"/>
              </w:rPr>
            </w:pPr>
            <w:r>
              <w:t xml:space="preserve">See </w:t>
            </w:r>
            <w:hyperlink r:id="rId9" w:history="1">
              <w:r w:rsidRPr="00A73F4E">
                <w:rPr>
                  <w:rStyle w:val="Hyperlink"/>
                  <w:szCs w:val="28"/>
                </w:rPr>
                <w:t>http://www.ox.ac.uk/students/fees-funding/fees/</w:t>
              </w:r>
            </w:hyperlink>
          </w:p>
          <w:p w:rsidR="00A73F4E" w:rsidRPr="00C6072D" w:rsidRDefault="00A73F4E" w:rsidP="00C70EA6"/>
        </w:tc>
        <w:tc>
          <w:tcPr>
            <w:tcW w:w="1843" w:type="dxa"/>
          </w:tcPr>
          <w:p w:rsidR="00A73F4E" w:rsidRDefault="001D42E1" w:rsidP="00C70EA6">
            <w:r>
              <w:t>£9,250</w:t>
            </w:r>
            <w:r w:rsidR="00A73F4E">
              <w:t>.00</w:t>
            </w:r>
            <w:r>
              <w:t xml:space="preserve"> </w:t>
            </w:r>
          </w:p>
          <w:p w:rsidR="00CC49BF" w:rsidRDefault="00444B1D" w:rsidP="00C70EA6">
            <w:r>
              <w:t xml:space="preserve">  </w:t>
            </w:r>
          </w:p>
          <w:p w:rsidR="001D42E1" w:rsidRDefault="001D42E1" w:rsidP="00C70EA6">
            <w:r>
              <w:t>£9,000.00</w:t>
            </w:r>
          </w:p>
          <w:p w:rsidR="001D42E1" w:rsidRDefault="001D42E1" w:rsidP="00C70EA6"/>
          <w:p w:rsidR="00A73F4E" w:rsidRDefault="00A73F4E" w:rsidP="00C70EA6">
            <w:r>
              <w:t>£1</w:t>
            </w:r>
            <w:r w:rsidR="00CC49BF">
              <w:t>6</w:t>
            </w:r>
            <w:r>
              <w:t>,</w:t>
            </w:r>
            <w:r w:rsidR="00CC49BF">
              <w:t>230</w:t>
            </w:r>
            <w:r>
              <w:t>.00</w:t>
            </w:r>
          </w:p>
          <w:p w:rsidR="00CC49BF" w:rsidRDefault="00CC49BF" w:rsidP="00C70EA6">
            <w:r>
              <w:t>£18,620.00</w:t>
            </w:r>
          </w:p>
          <w:p w:rsidR="00A73F4E" w:rsidRPr="00C6072D" w:rsidRDefault="00A73F4E" w:rsidP="00C70EA6">
            <w:r>
              <w:t>Varies – see University web page</w:t>
            </w:r>
          </w:p>
        </w:tc>
      </w:tr>
      <w:tr w:rsidR="00A73F4E" w:rsidRPr="00C6072D" w:rsidTr="00016694">
        <w:trPr>
          <w:trHeight w:val="1202"/>
        </w:trPr>
        <w:tc>
          <w:tcPr>
            <w:tcW w:w="1526" w:type="dxa"/>
          </w:tcPr>
          <w:p w:rsidR="00A73F4E" w:rsidRPr="00C6072D" w:rsidRDefault="00A73F4E" w:rsidP="00C70EA6">
            <w:r>
              <w:t>College Fee</w:t>
            </w:r>
          </w:p>
        </w:tc>
        <w:tc>
          <w:tcPr>
            <w:tcW w:w="5953" w:type="dxa"/>
          </w:tcPr>
          <w:p w:rsidR="00A73F4E" w:rsidRDefault="00A73F4E" w:rsidP="00C70EA6">
            <w:r>
              <w:t>Undergraduate: Home &amp; EU students</w:t>
            </w:r>
          </w:p>
          <w:p w:rsidR="00A73F4E" w:rsidRDefault="00A73F4E" w:rsidP="00C70EA6">
            <w:r>
              <w:t>Undergraduate: Overseas</w:t>
            </w:r>
          </w:p>
          <w:p w:rsidR="00A73F4E" w:rsidRDefault="00A73F4E" w:rsidP="00A73F4E">
            <w:r>
              <w:t xml:space="preserve">Graduate: Home, EU &amp; Overseas </w:t>
            </w:r>
          </w:p>
          <w:p w:rsidR="00A73F4E" w:rsidRDefault="00A73F4E" w:rsidP="00C70EA6">
            <w:pPr>
              <w:rPr>
                <w:szCs w:val="28"/>
              </w:rPr>
            </w:pPr>
            <w:r>
              <w:t xml:space="preserve">See </w:t>
            </w:r>
            <w:hyperlink r:id="rId10" w:history="1">
              <w:r w:rsidRPr="00A73F4E">
                <w:rPr>
                  <w:rStyle w:val="Hyperlink"/>
                  <w:szCs w:val="28"/>
                </w:rPr>
                <w:t>http://www.ox.ac.uk/students/fees-funding/fees/</w:t>
              </w:r>
            </w:hyperlink>
          </w:p>
          <w:p w:rsidR="00A73F4E" w:rsidRPr="00A73F4E" w:rsidRDefault="00A73F4E" w:rsidP="00C70EA6">
            <w:pPr>
              <w:rPr>
                <w:szCs w:val="28"/>
              </w:rPr>
            </w:pPr>
          </w:p>
        </w:tc>
        <w:tc>
          <w:tcPr>
            <w:tcW w:w="1843" w:type="dxa"/>
          </w:tcPr>
          <w:p w:rsidR="00A73F4E" w:rsidRDefault="00A73F4E" w:rsidP="00C70EA6">
            <w:r>
              <w:t>Publicly funded</w:t>
            </w:r>
          </w:p>
          <w:p w:rsidR="00A73F4E" w:rsidRDefault="00A73F4E" w:rsidP="00C70EA6">
            <w:r>
              <w:t>£7,</w:t>
            </w:r>
            <w:r w:rsidR="00EB6345">
              <w:t>57</w:t>
            </w:r>
            <w:r w:rsidR="00540A2F">
              <w:t>0</w:t>
            </w:r>
            <w:r>
              <w:t>.00</w:t>
            </w:r>
          </w:p>
          <w:p w:rsidR="00A73F4E" w:rsidRPr="00C6072D" w:rsidRDefault="00540A2F" w:rsidP="00EB6345">
            <w:r>
              <w:t>£3,</w:t>
            </w:r>
            <w:r w:rsidR="00EB6345">
              <w:t>112</w:t>
            </w:r>
            <w:r w:rsidR="00A73F4E">
              <w:t>.00 (except MBA courses)</w:t>
            </w:r>
          </w:p>
        </w:tc>
      </w:tr>
    </w:tbl>
    <w:p w:rsidR="005407D4" w:rsidRPr="00C6072D" w:rsidRDefault="005407D4" w:rsidP="005407D4">
      <w:pPr>
        <w:spacing w:beforeLines="50" w:before="120"/>
        <w:rPr>
          <w:b/>
        </w:rPr>
      </w:pPr>
      <w:r w:rsidRPr="00C6072D">
        <w:rPr>
          <w:b/>
        </w:rPr>
        <w:t xml:space="preserve">Undergraduates – Resident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53"/>
        <w:gridCol w:w="1843"/>
      </w:tblGrid>
      <w:tr w:rsidR="005407D4" w:rsidRPr="00C6072D" w:rsidTr="00D14FE5">
        <w:tc>
          <w:tcPr>
            <w:tcW w:w="1526" w:type="dxa"/>
            <w:vMerge w:val="restart"/>
          </w:tcPr>
          <w:p w:rsidR="005407D4" w:rsidRPr="00C6072D" w:rsidRDefault="005407D4" w:rsidP="006D273F">
            <w:r w:rsidRPr="00C6072D">
              <w:t>Room Charges</w:t>
            </w:r>
          </w:p>
        </w:tc>
        <w:tc>
          <w:tcPr>
            <w:tcW w:w="5953" w:type="dxa"/>
          </w:tcPr>
          <w:p w:rsidR="00043312" w:rsidRPr="00C6072D" w:rsidRDefault="00686EE7" w:rsidP="00B46D88">
            <w:r w:rsidRPr="00C6072D">
              <w:t>Flat rate for 178 nights (£2</w:t>
            </w:r>
            <w:r w:rsidR="00444B1D">
              <w:t>4</w:t>
            </w:r>
            <w:r w:rsidR="005407D4" w:rsidRPr="00C6072D">
              <w:t>.</w:t>
            </w:r>
            <w:r w:rsidR="00B46D88">
              <w:t>8</w:t>
            </w:r>
            <w:r w:rsidR="00444B1D">
              <w:t>0</w:t>
            </w:r>
            <w:r w:rsidR="005407D4" w:rsidRPr="00C6072D">
              <w:t xml:space="preserve"> per day)</w:t>
            </w:r>
          </w:p>
        </w:tc>
        <w:tc>
          <w:tcPr>
            <w:tcW w:w="1843" w:type="dxa"/>
          </w:tcPr>
          <w:p w:rsidR="005407D4" w:rsidRPr="00C6072D" w:rsidRDefault="005407D4" w:rsidP="00B46D88">
            <w:r w:rsidRPr="00C6072D">
              <w:t>£</w:t>
            </w:r>
            <w:r w:rsidR="00686EE7" w:rsidRPr="00C6072D">
              <w:t>1</w:t>
            </w:r>
            <w:r w:rsidR="00B46D88">
              <w:t>73</w:t>
            </w:r>
            <w:r w:rsidR="00686EE7" w:rsidRPr="00C6072D">
              <w:t>.</w:t>
            </w:r>
            <w:r w:rsidR="00B46D88">
              <w:t>6</w:t>
            </w:r>
            <w:r w:rsidR="007F114E" w:rsidRPr="00C6072D">
              <w:t>0</w:t>
            </w:r>
            <w:r w:rsidRPr="00C6072D">
              <w:t xml:space="preserve"> </w:t>
            </w:r>
            <w:r w:rsidR="00C6072D">
              <w:t>a</w:t>
            </w:r>
            <w:r w:rsidRPr="00C6072D">
              <w:t xml:space="preserve"> week</w:t>
            </w:r>
          </w:p>
        </w:tc>
      </w:tr>
      <w:tr w:rsidR="005407D4" w:rsidRPr="00C6072D" w:rsidTr="00D14FE5">
        <w:tc>
          <w:tcPr>
            <w:tcW w:w="1526" w:type="dxa"/>
            <w:vMerge/>
          </w:tcPr>
          <w:p w:rsidR="005407D4" w:rsidRPr="00C6072D" w:rsidRDefault="005407D4" w:rsidP="006D273F"/>
        </w:tc>
        <w:tc>
          <w:tcPr>
            <w:tcW w:w="5953" w:type="dxa"/>
          </w:tcPr>
          <w:p w:rsidR="00043312" w:rsidRPr="00C6072D" w:rsidRDefault="00043312" w:rsidP="006D273F">
            <w:r w:rsidRPr="00C6072D">
              <w:t>Michaelmas Term (62 nights)</w:t>
            </w:r>
          </w:p>
        </w:tc>
        <w:tc>
          <w:tcPr>
            <w:tcW w:w="1843" w:type="dxa"/>
          </w:tcPr>
          <w:p w:rsidR="005407D4" w:rsidRPr="00C6072D" w:rsidRDefault="005407D4" w:rsidP="00B46D88">
            <w:r w:rsidRPr="00C6072D">
              <w:t>£</w:t>
            </w:r>
            <w:r w:rsidR="00300996">
              <w:t>1,</w:t>
            </w:r>
            <w:r w:rsidR="00B46D88">
              <w:t>537</w:t>
            </w:r>
            <w:r w:rsidR="00600F6E" w:rsidRPr="00C6072D">
              <w:t>.</w:t>
            </w:r>
            <w:r w:rsidR="00B46D88">
              <w:t>6</w:t>
            </w:r>
            <w:r w:rsidR="00600F6E" w:rsidRPr="00C6072D">
              <w:t>0</w:t>
            </w:r>
          </w:p>
        </w:tc>
      </w:tr>
      <w:tr w:rsidR="005407D4" w:rsidRPr="00C6072D" w:rsidTr="00D14FE5">
        <w:tc>
          <w:tcPr>
            <w:tcW w:w="1526" w:type="dxa"/>
            <w:vMerge/>
          </w:tcPr>
          <w:p w:rsidR="005407D4" w:rsidRPr="00C6072D" w:rsidRDefault="005407D4" w:rsidP="006D273F"/>
        </w:tc>
        <w:tc>
          <w:tcPr>
            <w:tcW w:w="5953" w:type="dxa"/>
          </w:tcPr>
          <w:p w:rsidR="00043312" w:rsidRPr="00C6072D" w:rsidRDefault="005407D4" w:rsidP="00043312">
            <w:r w:rsidRPr="00C6072D">
              <w:t>Hilary &amp; Trinity Terms (58 nights)</w:t>
            </w:r>
          </w:p>
        </w:tc>
        <w:tc>
          <w:tcPr>
            <w:tcW w:w="1843" w:type="dxa"/>
          </w:tcPr>
          <w:p w:rsidR="005407D4" w:rsidRPr="00C6072D" w:rsidRDefault="005407D4" w:rsidP="00300996">
            <w:r w:rsidRPr="00C6072D">
              <w:t>£</w:t>
            </w:r>
            <w:r w:rsidR="00B46D88">
              <w:t>1,438</w:t>
            </w:r>
            <w:r w:rsidR="00600F6E" w:rsidRPr="00C6072D">
              <w:t>.</w:t>
            </w:r>
            <w:r w:rsidR="00B46D88">
              <w:t>4</w:t>
            </w:r>
            <w:r w:rsidR="00600F6E" w:rsidRPr="00C6072D">
              <w:t>0</w:t>
            </w:r>
          </w:p>
        </w:tc>
      </w:tr>
      <w:tr w:rsidR="005407D4" w:rsidRPr="00C6072D" w:rsidTr="00D14FE5">
        <w:tc>
          <w:tcPr>
            <w:tcW w:w="1526" w:type="dxa"/>
            <w:vMerge/>
          </w:tcPr>
          <w:p w:rsidR="005407D4" w:rsidRPr="00C6072D" w:rsidRDefault="005407D4" w:rsidP="006D273F"/>
        </w:tc>
        <w:tc>
          <w:tcPr>
            <w:tcW w:w="5953" w:type="dxa"/>
          </w:tcPr>
          <w:p w:rsidR="00043312" w:rsidRPr="00C6072D" w:rsidRDefault="005407D4" w:rsidP="006D273F">
            <w:r w:rsidRPr="00C6072D">
              <w:t>Total for the year</w:t>
            </w:r>
          </w:p>
        </w:tc>
        <w:tc>
          <w:tcPr>
            <w:tcW w:w="1843" w:type="dxa"/>
          </w:tcPr>
          <w:p w:rsidR="005407D4" w:rsidRPr="00C6072D" w:rsidRDefault="005407D4" w:rsidP="00B46D88">
            <w:r w:rsidRPr="00C6072D">
              <w:t>£</w:t>
            </w:r>
            <w:r w:rsidR="00B46D88">
              <w:t>4,414</w:t>
            </w:r>
            <w:r w:rsidR="00300996">
              <w:t>.</w:t>
            </w:r>
            <w:r w:rsidR="00B46D88">
              <w:t>4</w:t>
            </w:r>
            <w:r w:rsidR="00600F6E" w:rsidRPr="00C6072D">
              <w:t>0</w:t>
            </w:r>
          </w:p>
        </w:tc>
      </w:tr>
      <w:tr w:rsidR="005407D4" w:rsidRPr="00C6072D" w:rsidTr="00D14FE5">
        <w:tc>
          <w:tcPr>
            <w:tcW w:w="1526" w:type="dxa"/>
            <w:vMerge w:val="restart"/>
          </w:tcPr>
          <w:p w:rsidR="005407D4" w:rsidRPr="00C6072D" w:rsidRDefault="005407D4" w:rsidP="006D273F">
            <w:r w:rsidRPr="00C6072D">
              <w:t>Meal &amp; Facilities Charges</w:t>
            </w:r>
          </w:p>
        </w:tc>
        <w:tc>
          <w:tcPr>
            <w:tcW w:w="5953" w:type="dxa"/>
          </w:tcPr>
          <w:p w:rsidR="00043312" w:rsidRPr="00C6072D" w:rsidRDefault="005407D4" w:rsidP="00724351">
            <w:r w:rsidRPr="00C6072D">
              <w:t>Flat rate for breakfast, lunch, tea and dinner, £1</w:t>
            </w:r>
            <w:r w:rsidR="00444B1D">
              <w:t>2</w:t>
            </w:r>
            <w:r w:rsidRPr="00C6072D">
              <w:t>.</w:t>
            </w:r>
            <w:r w:rsidR="00724351">
              <w:t>45</w:t>
            </w:r>
            <w:r w:rsidRPr="00C6072D">
              <w:t xml:space="preserve"> a day</w:t>
            </w:r>
          </w:p>
        </w:tc>
        <w:tc>
          <w:tcPr>
            <w:tcW w:w="1843" w:type="dxa"/>
          </w:tcPr>
          <w:p w:rsidR="005407D4" w:rsidRPr="00C6072D" w:rsidRDefault="005407D4" w:rsidP="00724351">
            <w:r w:rsidRPr="00C6072D">
              <w:t>£</w:t>
            </w:r>
            <w:r w:rsidR="00686EE7" w:rsidRPr="00C6072D">
              <w:t>8</w:t>
            </w:r>
            <w:r w:rsidR="00724351">
              <w:t>7</w:t>
            </w:r>
            <w:r w:rsidR="00686EE7" w:rsidRPr="00C6072D">
              <w:t>.</w:t>
            </w:r>
            <w:r w:rsidR="00724351">
              <w:t>15</w:t>
            </w:r>
            <w:r w:rsidRPr="00C6072D">
              <w:t xml:space="preserve"> </w:t>
            </w:r>
            <w:r w:rsidR="00C6072D">
              <w:t xml:space="preserve">a </w:t>
            </w:r>
            <w:r w:rsidRPr="00C6072D">
              <w:t>week</w:t>
            </w:r>
          </w:p>
        </w:tc>
      </w:tr>
      <w:tr w:rsidR="005407D4" w:rsidRPr="00C6072D" w:rsidTr="00D14FE5">
        <w:tc>
          <w:tcPr>
            <w:tcW w:w="1526" w:type="dxa"/>
            <w:vMerge/>
          </w:tcPr>
          <w:p w:rsidR="005407D4" w:rsidRPr="00C6072D" w:rsidRDefault="005407D4" w:rsidP="006D273F"/>
        </w:tc>
        <w:tc>
          <w:tcPr>
            <w:tcW w:w="5953" w:type="dxa"/>
          </w:tcPr>
          <w:p w:rsidR="00043312" w:rsidRPr="00C6072D" w:rsidRDefault="00043312" w:rsidP="006D273F">
            <w:r w:rsidRPr="00C6072D">
              <w:t>Michaelmas term (62 days)</w:t>
            </w:r>
          </w:p>
        </w:tc>
        <w:tc>
          <w:tcPr>
            <w:tcW w:w="1843" w:type="dxa"/>
          </w:tcPr>
          <w:p w:rsidR="005407D4" w:rsidRPr="00C6072D" w:rsidRDefault="005407D4" w:rsidP="00724351">
            <w:r w:rsidRPr="00C6072D">
              <w:t>£</w:t>
            </w:r>
            <w:r w:rsidR="00600F6E" w:rsidRPr="00C6072D">
              <w:t>7</w:t>
            </w:r>
            <w:r w:rsidR="00724351">
              <w:t>71</w:t>
            </w:r>
            <w:r w:rsidR="00600F6E" w:rsidRPr="00C6072D">
              <w:t>.</w:t>
            </w:r>
            <w:r w:rsidR="00724351">
              <w:t>9</w:t>
            </w:r>
            <w:r w:rsidR="00300996">
              <w:t>0</w:t>
            </w:r>
          </w:p>
        </w:tc>
      </w:tr>
      <w:tr w:rsidR="005407D4" w:rsidRPr="00C6072D" w:rsidTr="00D14FE5">
        <w:tc>
          <w:tcPr>
            <w:tcW w:w="1526" w:type="dxa"/>
            <w:vMerge/>
          </w:tcPr>
          <w:p w:rsidR="005407D4" w:rsidRPr="00C6072D" w:rsidRDefault="005407D4" w:rsidP="006D273F"/>
        </w:tc>
        <w:tc>
          <w:tcPr>
            <w:tcW w:w="5953" w:type="dxa"/>
          </w:tcPr>
          <w:p w:rsidR="00043312" w:rsidRPr="00C6072D" w:rsidRDefault="005407D4" w:rsidP="006D273F">
            <w:r w:rsidRPr="00C6072D">
              <w:t>Hilary and Trinity Terms (58 days)</w:t>
            </w:r>
          </w:p>
        </w:tc>
        <w:tc>
          <w:tcPr>
            <w:tcW w:w="1843" w:type="dxa"/>
          </w:tcPr>
          <w:p w:rsidR="005407D4" w:rsidRPr="00C6072D" w:rsidRDefault="005407D4" w:rsidP="00724351">
            <w:r w:rsidRPr="00C6072D">
              <w:t>£</w:t>
            </w:r>
            <w:r w:rsidR="00724351">
              <w:t>722</w:t>
            </w:r>
            <w:r w:rsidR="00300996">
              <w:t>.</w:t>
            </w:r>
            <w:r w:rsidR="00724351">
              <w:t>1</w:t>
            </w:r>
            <w:r w:rsidR="00300996">
              <w:t>0</w:t>
            </w:r>
          </w:p>
        </w:tc>
      </w:tr>
      <w:tr w:rsidR="005407D4" w:rsidRPr="00C6072D" w:rsidTr="00D14FE5">
        <w:tc>
          <w:tcPr>
            <w:tcW w:w="1526" w:type="dxa"/>
            <w:vMerge/>
          </w:tcPr>
          <w:p w:rsidR="005407D4" w:rsidRPr="00C6072D" w:rsidRDefault="005407D4" w:rsidP="006D273F"/>
        </w:tc>
        <w:tc>
          <w:tcPr>
            <w:tcW w:w="5953" w:type="dxa"/>
          </w:tcPr>
          <w:p w:rsidR="005407D4" w:rsidRPr="00C6072D" w:rsidRDefault="005407D4" w:rsidP="006D273F">
            <w:r w:rsidRPr="00C6072D">
              <w:t>Total for the year</w:t>
            </w:r>
          </w:p>
        </w:tc>
        <w:tc>
          <w:tcPr>
            <w:tcW w:w="1843" w:type="dxa"/>
          </w:tcPr>
          <w:p w:rsidR="005407D4" w:rsidRPr="00C6072D" w:rsidRDefault="005407D4" w:rsidP="00724351">
            <w:r w:rsidRPr="00C6072D">
              <w:t>£</w:t>
            </w:r>
            <w:r w:rsidR="00724351">
              <w:t>2,216</w:t>
            </w:r>
            <w:r w:rsidR="00600F6E" w:rsidRPr="00C6072D">
              <w:t>.</w:t>
            </w:r>
            <w:r w:rsidR="00724351">
              <w:t>1</w:t>
            </w:r>
            <w:r w:rsidR="00300996">
              <w:t>0</w:t>
            </w:r>
          </w:p>
        </w:tc>
      </w:tr>
      <w:tr w:rsidR="005407D4" w:rsidRPr="00C6072D" w:rsidTr="00D14FE5">
        <w:tc>
          <w:tcPr>
            <w:tcW w:w="1526" w:type="dxa"/>
            <w:tcBorders>
              <w:bottom w:val="single" w:sz="4" w:space="0" w:color="auto"/>
            </w:tcBorders>
          </w:tcPr>
          <w:p w:rsidR="005407D4" w:rsidRPr="00C6072D" w:rsidRDefault="005407D4" w:rsidP="006D273F"/>
        </w:tc>
        <w:tc>
          <w:tcPr>
            <w:tcW w:w="5953" w:type="dxa"/>
            <w:tcBorders>
              <w:bottom w:val="single" w:sz="4" w:space="0" w:color="auto"/>
            </w:tcBorders>
          </w:tcPr>
          <w:p w:rsidR="00043312" w:rsidRPr="00C6072D" w:rsidRDefault="005407D4" w:rsidP="006D273F">
            <w:r w:rsidRPr="00C6072D">
              <w:t>Total Room/Meals/Facilities Charges for the year</w:t>
            </w:r>
          </w:p>
        </w:tc>
        <w:tc>
          <w:tcPr>
            <w:tcW w:w="1843" w:type="dxa"/>
            <w:tcBorders>
              <w:bottom w:val="single" w:sz="4" w:space="0" w:color="auto"/>
            </w:tcBorders>
          </w:tcPr>
          <w:p w:rsidR="005407D4" w:rsidRPr="00C6072D" w:rsidRDefault="005407D4" w:rsidP="00724351">
            <w:r w:rsidRPr="00C6072D">
              <w:t>£</w:t>
            </w:r>
            <w:r w:rsidR="00724351">
              <w:t>6,630</w:t>
            </w:r>
            <w:r w:rsidR="00300996">
              <w:t>.</w:t>
            </w:r>
            <w:r w:rsidR="00724351">
              <w:t>5</w:t>
            </w:r>
            <w:r w:rsidR="00300996">
              <w:t>0</w:t>
            </w:r>
          </w:p>
        </w:tc>
      </w:tr>
    </w:tbl>
    <w:p w:rsidR="005407D4" w:rsidRPr="00C6072D" w:rsidRDefault="005407D4" w:rsidP="005407D4">
      <w:pPr>
        <w:spacing w:beforeLines="50" w:before="120"/>
        <w:rPr>
          <w:b/>
        </w:rPr>
      </w:pPr>
      <w:r w:rsidRPr="00C6072D">
        <w:rPr>
          <w:b/>
        </w:rPr>
        <w:t>Undergraduates – St Benet’s Hall Living Out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53"/>
        <w:gridCol w:w="1843"/>
      </w:tblGrid>
      <w:tr w:rsidR="00D14FE5" w:rsidRPr="00C6072D" w:rsidTr="00D14FE5">
        <w:tc>
          <w:tcPr>
            <w:tcW w:w="1526" w:type="dxa"/>
            <w:vMerge w:val="restart"/>
          </w:tcPr>
          <w:p w:rsidR="00D14FE5" w:rsidRPr="00C6072D" w:rsidRDefault="00D14FE5" w:rsidP="006D273F">
            <w:r w:rsidRPr="00C6072D">
              <w:t>Meals &amp; Facilities Charges</w:t>
            </w:r>
          </w:p>
        </w:tc>
        <w:tc>
          <w:tcPr>
            <w:tcW w:w="5953" w:type="dxa"/>
          </w:tcPr>
          <w:p w:rsidR="00D14FE5" w:rsidRPr="00C6072D" w:rsidRDefault="00D14FE5" w:rsidP="007F114E">
            <w:r w:rsidRPr="00C6072D">
              <w:t>Flat rate for brea</w:t>
            </w:r>
            <w:r w:rsidR="00724351">
              <w:t>kfast, lunch, tea &amp; dinner £7.83</w:t>
            </w:r>
            <w:r w:rsidRPr="00C6072D">
              <w:t xml:space="preserve"> a day</w:t>
            </w:r>
          </w:p>
        </w:tc>
        <w:tc>
          <w:tcPr>
            <w:tcW w:w="1843" w:type="dxa"/>
          </w:tcPr>
          <w:p w:rsidR="00D14FE5" w:rsidRPr="00C6072D" w:rsidRDefault="00300996" w:rsidP="00724351">
            <w:r>
              <w:t>£5</w:t>
            </w:r>
            <w:r w:rsidR="00724351">
              <w:t>4</w:t>
            </w:r>
            <w:r>
              <w:t>.</w:t>
            </w:r>
            <w:r w:rsidR="00724351">
              <w:t>81</w:t>
            </w:r>
            <w:r w:rsidR="00D14FE5" w:rsidRPr="00C6072D">
              <w:t xml:space="preserve"> </w:t>
            </w:r>
            <w:r w:rsidR="00D14FE5">
              <w:t xml:space="preserve">a </w:t>
            </w:r>
            <w:r w:rsidR="00D14FE5" w:rsidRPr="00C6072D">
              <w:t>week</w:t>
            </w:r>
          </w:p>
        </w:tc>
      </w:tr>
      <w:tr w:rsidR="00D14FE5" w:rsidRPr="00C6072D" w:rsidTr="00D14FE5">
        <w:tc>
          <w:tcPr>
            <w:tcW w:w="1526" w:type="dxa"/>
            <w:vMerge/>
          </w:tcPr>
          <w:p w:rsidR="00D14FE5" w:rsidRPr="00C6072D" w:rsidRDefault="00D14FE5" w:rsidP="006D273F"/>
        </w:tc>
        <w:tc>
          <w:tcPr>
            <w:tcW w:w="5953" w:type="dxa"/>
          </w:tcPr>
          <w:p w:rsidR="00D14FE5" w:rsidRPr="00C6072D" w:rsidRDefault="00D14FE5" w:rsidP="006D273F">
            <w:r w:rsidRPr="00C6072D">
              <w:t>Total Meals &amp; Facilities Charges for the year (175 days, Thurs (Wed in MT) 0</w:t>
            </w:r>
            <w:r w:rsidRPr="00C6072D">
              <w:rPr>
                <w:vertAlign w:val="superscript"/>
              </w:rPr>
              <w:t>th</w:t>
            </w:r>
            <w:r w:rsidRPr="00C6072D">
              <w:t xml:space="preserve"> week – Friday 8</w:t>
            </w:r>
            <w:r w:rsidRPr="00C6072D">
              <w:rPr>
                <w:vertAlign w:val="superscript"/>
              </w:rPr>
              <w:t>th</w:t>
            </w:r>
            <w:r w:rsidRPr="00C6072D">
              <w:t xml:space="preserve"> week </w:t>
            </w:r>
            <w:proofErr w:type="spellStart"/>
            <w:r w:rsidRPr="00C6072D">
              <w:t>inc</w:t>
            </w:r>
            <w:proofErr w:type="spellEnd"/>
            <w:r w:rsidRPr="00C6072D">
              <w:t>)</w:t>
            </w:r>
          </w:p>
        </w:tc>
        <w:tc>
          <w:tcPr>
            <w:tcW w:w="1843" w:type="dxa"/>
          </w:tcPr>
          <w:p w:rsidR="00D14FE5" w:rsidRPr="00C6072D" w:rsidRDefault="00D14FE5" w:rsidP="00724351">
            <w:r w:rsidRPr="00C6072D">
              <w:t>£</w:t>
            </w:r>
            <w:r w:rsidR="00300996">
              <w:t>1</w:t>
            </w:r>
            <w:r w:rsidR="005343B3">
              <w:t>,</w:t>
            </w:r>
            <w:r w:rsidR="00300996">
              <w:t>3</w:t>
            </w:r>
            <w:r w:rsidR="00724351">
              <w:t>7</w:t>
            </w:r>
            <w:r w:rsidR="00300996">
              <w:t>0</w:t>
            </w:r>
            <w:r w:rsidRPr="00C6072D">
              <w:t>.</w:t>
            </w:r>
            <w:r w:rsidR="00724351">
              <w:t>25</w:t>
            </w:r>
          </w:p>
        </w:tc>
      </w:tr>
    </w:tbl>
    <w:p w:rsidR="00C6072D" w:rsidRPr="00C6072D" w:rsidRDefault="00C6072D" w:rsidP="00C6072D">
      <w:pPr>
        <w:spacing w:beforeLines="50" w:before="120"/>
        <w:rPr>
          <w:b/>
        </w:rPr>
      </w:pPr>
      <w:r w:rsidRPr="00C6072D">
        <w:rPr>
          <w:b/>
        </w:rPr>
        <w:t>Graduates – Resident</w:t>
      </w:r>
      <w:r w:rsidR="00F726C0">
        <w:rPr>
          <w:b/>
        </w:rPr>
        <w:t xml:space="preserve"> in</w:t>
      </w:r>
      <w:r>
        <w:rPr>
          <w:b/>
        </w:rPr>
        <w:t xml:space="preserve"> St Benet’s Hall on St Giles’</w:t>
      </w:r>
    </w:p>
    <w:tbl>
      <w:tblPr>
        <w:tblStyle w:val="TableGrid"/>
        <w:tblW w:w="9322" w:type="dxa"/>
        <w:tblLook w:val="01E0" w:firstRow="1" w:lastRow="1" w:firstColumn="1" w:lastColumn="1" w:noHBand="0" w:noVBand="0"/>
      </w:tblPr>
      <w:tblGrid>
        <w:gridCol w:w="1526"/>
        <w:gridCol w:w="5953"/>
        <w:gridCol w:w="1843"/>
      </w:tblGrid>
      <w:tr w:rsidR="00C6072D" w:rsidRPr="00A653A5" w:rsidTr="00D14FE5">
        <w:tc>
          <w:tcPr>
            <w:tcW w:w="1526" w:type="dxa"/>
          </w:tcPr>
          <w:p w:rsidR="00C6072D" w:rsidRPr="00A653A5" w:rsidRDefault="00C6072D" w:rsidP="00C70EA6">
            <w:pPr>
              <w:rPr>
                <w:rFonts w:asciiTheme="minorHAnsi" w:hAnsiTheme="minorHAnsi"/>
              </w:rPr>
            </w:pPr>
            <w:r w:rsidRPr="00A653A5">
              <w:rPr>
                <w:rFonts w:asciiTheme="minorHAnsi" w:hAnsiTheme="minorHAnsi"/>
              </w:rPr>
              <w:t>Room Charges</w:t>
            </w:r>
          </w:p>
        </w:tc>
        <w:tc>
          <w:tcPr>
            <w:tcW w:w="5953" w:type="dxa"/>
          </w:tcPr>
          <w:p w:rsidR="00C6072D" w:rsidRPr="00A653A5" w:rsidRDefault="00C6072D" w:rsidP="000D0717">
            <w:pPr>
              <w:rPr>
                <w:rFonts w:asciiTheme="minorHAnsi" w:hAnsiTheme="minorHAnsi"/>
              </w:rPr>
            </w:pPr>
            <w:r>
              <w:rPr>
                <w:rFonts w:asciiTheme="minorHAnsi" w:hAnsiTheme="minorHAnsi"/>
              </w:rPr>
              <w:t>Flat rate for 35</w:t>
            </w:r>
            <w:r w:rsidRPr="00A653A5">
              <w:rPr>
                <w:rFonts w:asciiTheme="minorHAnsi" w:hAnsiTheme="minorHAnsi"/>
              </w:rPr>
              <w:t xml:space="preserve"> weeks, 2</w:t>
            </w:r>
            <w:r>
              <w:rPr>
                <w:rFonts w:asciiTheme="minorHAnsi" w:hAnsiTheme="minorHAnsi"/>
              </w:rPr>
              <w:t>48</w:t>
            </w:r>
            <w:r w:rsidRPr="00A653A5">
              <w:rPr>
                <w:rFonts w:asciiTheme="minorHAnsi" w:hAnsiTheme="minorHAnsi"/>
              </w:rPr>
              <w:t xml:space="preserve"> days, </w:t>
            </w:r>
            <w:r>
              <w:rPr>
                <w:rFonts w:asciiTheme="minorHAnsi" w:hAnsiTheme="minorHAnsi"/>
              </w:rPr>
              <w:t>29</w:t>
            </w:r>
            <w:r w:rsidRPr="00A653A5">
              <w:rPr>
                <w:rFonts w:asciiTheme="minorHAnsi" w:hAnsiTheme="minorHAnsi"/>
              </w:rPr>
              <w:t xml:space="preserve"> </w:t>
            </w:r>
            <w:r>
              <w:rPr>
                <w:rFonts w:asciiTheme="minorHAnsi" w:hAnsiTheme="minorHAnsi"/>
              </w:rPr>
              <w:t>September (earlier with agreement) to 22</w:t>
            </w:r>
            <w:r w:rsidRPr="00A653A5">
              <w:rPr>
                <w:rFonts w:asciiTheme="minorHAnsi" w:hAnsiTheme="minorHAnsi"/>
              </w:rPr>
              <w:t xml:space="preserve"> June </w:t>
            </w:r>
            <w:r>
              <w:rPr>
                <w:rFonts w:asciiTheme="minorHAnsi" w:hAnsiTheme="minorHAnsi"/>
              </w:rPr>
              <w:t>(2</w:t>
            </w:r>
            <w:r w:rsidR="00444B1D">
              <w:rPr>
                <w:rFonts w:asciiTheme="minorHAnsi" w:hAnsiTheme="minorHAnsi"/>
              </w:rPr>
              <w:t>4</w:t>
            </w:r>
            <w:r>
              <w:rPr>
                <w:rFonts w:asciiTheme="minorHAnsi" w:hAnsiTheme="minorHAnsi"/>
              </w:rPr>
              <w:t>.</w:t>
            </w:r>
            <w:r w:rsidR="00A209EF">
              <w:rPr>
                <w:rFonts w:asciiTheme="minorHAnsi" w:hAnsiTheme="minorHAnsi"/>
              </w:rPr>
              <w:t>8</w:t>
            </w:r>
            <w:r>
              <w:rPr>
                <w:rFonts w:asciiTheme="minorHAnsi" w:hAnsiTheme="minorHAnsi"/>
              </w:rPr>
              <w:t>0 per day)</w:t>
            </w:r>
            <w:r w:rsidRPr="00A653A5">
              <w:rPr>
                <w:rFonts w:asciiTheme="minorHAnsi" w:hAnsiTheme="minorHAnsi"/>
              </w:rPr>
              <w:t xml:space="preserve"> </w:t>
            </w:r>
            <w:r w:rsidR="00B401B5">
              <w:rPr>
                <w:rFonts w:asciiTheme="minorHAnsi" w:hAnsiTheme="minorHAnsi"/>
              </w:rPr>
              <w:t>excluding 1</w:t>
            </w:r>
            <w:r w:rsidR="000D0717">
              <w:rPr>
                <w:rFonts w:asciiTheme="minorHAnsi" w:hAnsiTheme="minorHAnsi"/>
              </w:rPr>
              <w:t>5</w:t>
            </w:r>
            <w:r w:rsidR="00B401B5">
              <w:rPr>
                <w:rFonts w:asciiTheme="minorHAnsi" w:hAnsiTheme="minorHAnsi"/>
              </w:rPr>
              <w:t xml:space="preserve"> Dec 2018 to 2 Jan 2019</w:t>
            </w:r>
            <w:r>
              <w:rPr>
                <w:rFonts w:asciiTheme="minorHAnsi" w:hAnsiTheme="minorHAnsi"/>
              </w:rPr>
              <w:t xml:space="preserve"> when Hall is closed </w:t>
            </w:r>
            <w:r w:rsidRPr="00A653A5">
              <w:rPr>
                <w:rFonts w:asciiTheme="minorHAnsi" w:hAnsiTheme="minorHAnsi"/>
              </w:rPr>
              <w:t>(</w:t>
            </w:r>
            <w:r>
              <w:rPr>
                <w:rFonts w:asciiTheme="minorHAnsi" w:hAnsiTheme="minorHAnsi"/>
              </w:rPr>
              <w:t>l</w:t>
            </w:r>
            <w:r w:rsidRPr="00A653A5">
              <w:rPr>
                <w:rFonts w:asciiTheme="minorHAnsi" w:hAnsiTheme="minorHAnsi"/>
              </w:rPr>
              <w:t>aundry</w:t>
            </w:r>
            <w:r>
              <w:rPr>
                <w:rFonts w:asciiTheme="minorHAnsi" w:hAnsiTheme="minorHAnsi"/>
              </w:rPr>
              <w:t xml:space="preserve"> and bedding included</w:t>
            </w:r>
            <w:r w:rsidRPr="00A653A5">
              <w:rPr>
                <w:rFonts w:asciiTheme="minorHAnsi" w:hAnsiTheme="minorHAnsi"/>
              </w:rPr>
              <w:t>)</w:t>
            </w:r>
            <w:r>
              <w:rPr>
                <w:rFonts w:asciiTheme="minorHAnsi" w:hAnsiTheme="minorHAnsi"/>
              </w:rPr>
              <w:t xml:space="preserve">. </w:t>
            </w:r>
          </w:p>
        </w:tc>
        <w:tc>
          <w:tcPr>
            <w:tcW w:w="1843" w:type="dxa"/>
          </w:tcPr>
          <w:p w:rsidR="00C6072D" w:rsidRPr="00A653A5" w:rsidRDefault="00A209EF" w:rsidP="00C70EA6">
            <w:pPr>
              <w:rPr>
                <w:rFonts w:asciiTheme="minorHAnsi" w:hAnsiTheme="minorHAnsi"/>
              </w:rPr>
            </w:pPr>
            <w:r>
              <w:rPr>
                <w:rFonts w:asciiTheme="minorHAnsi" w:hAnsiTheme="minorHAnsi"/>
              </w:rPr>
              <w:t>£6</w:t>
            </w:r>
            <w:r w:rsidR="005343B3">
              <w:rPr>
                <w:rFonts w:asciiTheme="minorHAnsi" w:hAnsiTheme="minorHAnsi"/>
              </w:rPr>
              <w:t>,</w:t>
            </w:r>
            <w:r>
              <w:rPr>
                <w:rFonts w:asciiTheme="minorHAnsi" w:hAnsiTheme="minorHAnsi"/>
              </w:rPr>
              <w:t>150.4</w:t>
            </w:r>
            <w:r w:rsidR="00C6072D">
              <w:rPr>
                <w:rFonts w:asciiTheme="minorHAnsi" w:hAnsiTheme="minorHAnsi"/>
              </w:rPr>
              <w:t>0</w:t>
            </w:r>
          </w:p>
        </w:tc>
      </w:tr>
      <w:tr w:rsidR="00C6072D" w:rsidRPr="00A653A5" w:rsidTr="00D14FE5">
        <w:tc>
          <w:tcPr>
            <w:tcW w:w="1526" w:type="dxa"/>
          </w:tcPr>
          <w:p w:rsidR="00C6072D" w:rsidRPr="00A653A5" w:rsidRDefault="00C6072D" w:rsidP="00C70EA6">
            <w:pPr>
              <w:rPr>
                <w:rFonts w:asciiTheme="minorHAnsi" w:hAnsiTheme="minorHAnsi"/>
              </w:rPr>
            </w:pPr>
            <w:r w:rsidRPr="00A653A5">
              <w:rPr>
                <w:rFonts w:asciiTheme="minorHAnsi" w:hAnsiTheme="minorHAnsi"/>
              </w:rPr>
              <w:t>Meal Charges</w:t>
            </w:r>
          </w:p>
        </w:tc>
        <w:tc>
          <w:tcPr>
            <w:tcW w:w="5953" w:type="dxa"/>
          </w:tcPr>
          <w:p w:rsidR="00C6072D" w:rsidRPr="001B5496" w:rsidRDefault="00C6072D" w:rsidP="00C70EA6">
            <w:pPr>
              <w:rPr>
                <w:rFonts w:asciiTheme="minorHAnsi" w:hAnsiTheme="minorHAnsi"/>
              </w:rPr>
            </w:pPr>
            <w:r w:rsidRPr="001B5496">
              <w:rPr>
                <w:rFonts w:asciiTheme="minorHAnsi" w:hAnsiTheme="minorHAnsi"/>
              </w:rPr>
              <w:t>Flat rate for breakfast,  lunch, tea and dinner £</w:t>
            </w:r>
            <w:r w:rsidR="00444B1D">
              <w:rPr>
                <w:rFonts w:asciiTheme="minorHAnsi" w:hAnsiTheme="minorHAnsi"/>
              </w:rPr>
              <w:t>12</w:t>
            </w:r>
            <w:r>
              <w:rPr>
                <w:rFonts w:asciiTheme="minorHAnsi" w:hAnsiTheme="minorHAnsi"/>
              </w:rPr>
              <w:t>.</w:t>
            </w:r>
            <w:r w:rsidR="00A209EF">
              <w:rPr>
                <w:rFonts w:asciiTheme="minorHAnsi" w:hAnsiTheme="minorHAnsi"/>
              </w:rPr>
              <w:t>45</w:t>
            </w:r>
            <w:r w:rsidRPr="001B5496">
              <w:rPr>
                <w:rFonts w:asciiTheme="minorHAnsi" w:hAnsiTheme="minorHAnsi"/>
              </w:rPr>
              <w:t xml:space="preserve"> per day</w:t>
            </w:r>
            <w:r>
              <w:rPr>
                <w:rFonts w:asciiTheme="minorHAnsi" w:hAnsiTheme="minorHAnsi"/>
              </w:rPr>
              <w:t xml:space="preserve"> (in term)</w:t>
            </w:r>
          </w:p>
          <w:p w:rsidR="00C6072D" w:rsidRPr="001B5496" w:rsidRDefault="00C6072D" w:rsidP="00C70EA6">
            <w:pPr>
              <w:rPr>
                <w:rFonts w:asciiTheme="minorHAnsi" w:hAnsiTheme="minorHAnsi"/>
              </w:rPr>
            </w:pPr>
            <w:r w:rsidRPr="001B5496">
              <w:rPr>
                <w:rFonts w:asciiTheme="minorHAnsi" w:hAnsiTheme="minorHAnsi"/>
              </w:rPr>
              <w:t>Flat rate for breakfast and lunch £</w:t>
            </w:r>
            <w:r w:rsidR="00CF059D">
              <w:rPr>
                <w:rFonts w:asciiTheme="minorHAnsi" w:hAnsiTheme="minorHAnsi"/>
              </w:rPr>
              <w:t>6.23</w:t>
            </w:r>
            <w:r w:rsidRPr="001B5496">
              <w:rPr>
                <w:rFonts w:asciiTheme="minorHAnsi" w:hAnsiTheme="minorHAnsi"/>
              </w:rPr>
              <w:t xml:space="preserve"> per day </w:t>
            </w:r>
            <w:r>
              <w:rPr>
                <w:rFonts w:asciiTheme="minorHAnsi" w:hAnsiTheme="minorHAnsi"/>
              </w:rPr>
              <w:t>(out of term)</w:t>
            </w:r>
          </w:p>
          <w:p w:rsidR="00C6072D" w:rsidRPr="001B5496" w:rsidRDefault="00C6072D" w:rsidP="00C70EA6">
            <w:pPr>
              <w:rPr>
                <w:rFonts w:asciiTheme="minorHAnsi" w:hAnsiTheme="minorHAnsi"/>
              </w:rPr>
            </w:pPr>
            <w:r w:rsidRPr="001B5496">
              <w:rPr>
                <w:rFonts w:asciiTheme="minorHAnsi" w:hAnsiTheme="minorHAnsi"/>
              </w:rPr>
              <w:t>Total Meals &amp; Facilities Charges for the 195 days</w:t>
            </w:r>
          </w:p>
          <w:p w:rsidR="00C6072D" w:rsidRPr="001B5496" w:rsidRDefault="00C6072D" w:rsidP="00C70EA6">
            <w:pPr>
              <w:rPr>
                <w:rFonts w:asciiTheme="minorHAnsi" w:hAnsiTheme="minorHAnsi"/>
              </w:rPr>
            </w:pPr>
            <w:r w:rsidRPr="001B5496">
              <w:rPr>
                <w:rFonts w:asciiTheme="minorHAnsi" w:hAnsiTheme="minorHAnsi"/>
              </w:rPr>
              <w:t>Thursday 0</w:t>
            </w:r>
            <w:r w:rsidRPr="001B5496">
              <w:rPr>
                <w:rFonts w:asciiTheme="minorHAnsi" w:hAnsiTheme="minorHAnsi"/>
                <w:vertAlign w:val="superscript"/>
              </w:rPr>
              <w:t>th</w:t>
            </w:r>
            <w:r w:rsidRPr="001B5496">
              <w:rPr>
                <w:rFonts w:asciiTheme="minorHAnsi" w:hAnsiTheme="minorHAnsi"/>
              </w:rPr>
              <w:t xml:space="preserve"> week – Friday 9</w:t>
            </w:r>
            <w:r w:rsidRPr="001B5496">
              <w:rPr>
                <w:rFonts w:asciiTheme="minorHAnsi" w:hAnsiTheme="minorHAnsi"/>
                <w:vertAlign w:val="superscript"/>
              </w:rPr>
              <w:t>th</w:t>
            </w:r>
            <w:r w:rsidRPr="001B5496">
              <w:rPr>
                <w:rFonts w:asciiTheme="minorHAnsi" w:hAnsiTheme="minorHAnsi"/>
              </w:rPr>
              <w:t xml:space="preserve"> week </w:t>
            </w:r>
            <w:r>
              <w:rPr>
                <w:rFonts w:asciiTheme="minorHAnsi" w:hAnsiTheme="minorHAnsi"/>
              </w:rPr>
              <w:t>in term for</w:t>
            </w:r>
            <w:r w:rsidRPr="001B5496">
              <w:rPr>
                <w:rFonts w:asciiTheme="minorHAnsi" w:hAnsiTheme="minorHAnsi"/>
              </w:rPr>
              <w:t xml:space="preserve"> </w:t>
            </w:r>
            <w:r>
              <w:rPr>
                <w:rFonts w:asciiTheme="minorHAnsi" w:hAnsiTheme="minorHAnsi"/>
              </w:rPr>
              <w:t xml:space="preserve">three </w:t>
            </w:r>
            <w:r w:rsidRPr="001B5496">
              <w:rPr>
                <w:rFonts w:asciiTheme="minorHAnsi" w:hAnsiTheme="minorHAnsi"/>
              </w:rPr>
              <w:t>term</w:t>
            </w:r>
            <w:r>
              <w:rPr>
                <w:rFonts w:asciiTheme="minorHAnsi" w:hAnsiTheme="minorHAnsi"/>
              </w:rPr>
              <w:t>s</w:t>
            </w:r>
          </w:p>
          <w:p w:rsidR="00C6072D" w:rsidRPr="001B5496" w:rsidRDefault="00C6072D" w:rsidP="00B401B5">
            <w:pPr>
              <w:rPr>
                <w:rFonts w:asciiTheme="minorHAnsi" w:hAnsiTheme="minorHAnsi"/>
              </w:rPr>
            </w:pPr>
            <w:r w:rsidRPr="001B5496">
              <w:rPr>
                <w:rFonts w:asciiTheme="minorHAnsi" w:hAnsiTheme="minorHAnsi"/>
              </w:rPr>
              <w:t xml:space="preserve">Total Meals &amp; Facilities Charges for 51 days out of term </w:t>
            </w:r>
            <w:r w:rsidRPr="001B5496">
              <w:rPr>
                <w:rFonts w:asciiTheme="minorHAnsi" w:hAnsiTheme="minorHAnsi"/>
              </w:rPr>
              <w:lastRenderedPageBreak/>
              <w:t>excluding 1</w:t>
            </w:r>
            <w:r w:rsidR="00B401B5">
              <w:rPr>
                <w:rFonts w:asciiTheme="minorHAnsi" w:hAnsiTheme="minorHAnsi"/>
              </w:rPr>
              <w:t>5</w:t>
            </w:r>
            <w:r w:rsidRPr="001B5496">
              <w:rPr>
                <w:rFonts w:asciiTheme="minorHAnsi" w:hAnsiTheme="minorHAnsi"/>
              </w:rPr>
              <w:t xml:space="preserve"> Dec 201</w:t>
            </w:r>
            <w:r w:rsidR="00B401B5">
              <w:rPr>
                <w:rFonts w:asciiTheme="minorHAnsi" w:hAnsiTheme="minorHAnsi"/>
              </w:rPr>
              <w:t>8</w:t>
            </w:r>
            <w:r w:rsidRPr="001B5496">
              <w:rPr>
                <w:rFonts w:asciiTheme="minorHAnsi" w:hAnsiTheme="minorHAnsi"/>
              </w:rPr>
              <w:t xml:space="preserve"> to </w:t>
            </w:r>
            <w:r>
              <w:rPr>
                <w:rFonts w:asciiTheme="minorHAnsi" w:hAnsiTheme="minorHAnsi"/>
              </w:rPr>
              <w:t>2</w:t>
            </w:r>
            <w:r w:rsidR="00B401B5">
              <w:rPr>
                <w:rFonts w:asciiTheme="minorHAnsi" w:hAnsiTheme="minorHAnsi"/>
              </w:rPr>
              <w:t xml:space="preserve"> Jan 2019</w:t>
            </w:r>
            <w:r w:rsidRPr="001B5496">
              <w:rPr>
                <w:rFonts w:asciiTheme="minorHAnsi" w:hAnsiTheme="minorHAnsi"/>
              </w:rPr>
              <w:t xml:space="preserve"> when Hall is closed and Good Friday to Easter Monday when no food is provided.</w:t>
            </w:r>
          </w:p>
        </w:tc>
        <w:tc>
          <w:tcPr>
            <w:tcW w:w="1843" w:type="dxa"/>
          </w:tcPr>
          <w:p w:rsidR="00C6072D" w:rsidRPr="001B5496" w:rsidRDefault="00C6072D" w:rsidP="00C70EA6">
            <w:pPr>
              <w:rPr>
                <w:rFonts w:asciiTheme="minorHAnsi" w:hAnsiTheme="minorHAnsi"/>
              </w:rPr>
            </w:pPr>
            <w:r w:rsidRPr="001B5496">
              <w:rPr>
                <w:rFonts w:asciiTheme="minorHAnsi" w:hAnsiTheme="minorHAnsi"/>
              </w:rPr>
              <w:lastRenderedPageBreak/>
              <w:t>£</w:t>
            </w:r>
            <w:r w:rsidR="00300996">
              <w:rPr>
                <w:rFonts w:asciiTheme="minorHAnsi" w:hAnsiTheme="minorHAnsi"/>
              </w:rPr>
              <w:t>8</w:t>
            </w:r>
            <w:r w:rsidR="00CF059D">
              <w:rPr>
                <w:rFonts w:asciiTheme="minorHAnsi" w:hAnsiTheme="minorHAnsi"/>
              </w:rPr>
              <w:t>7</w:t>
            </w:r>
            <w:r w:rsidR="00300996">
              <w:rPr>
                <w:rFonts w:asciiTheme="minorHAnsi" w:hAnsiTheme="minorHAnsi"/>
              </w:rPr>
              <w:t>.</w:t>
            </w:r>
            <w:r w:rsidR="00CF059D">
              <w:rPr>
                <w:rFonts w:asciiTheme="minorHAnsi" w:hAnsiTheme="minorHAnsi"/>
              </w:rPr>
              <w:t>15</w:t>
            </w:r>
            <w:r w:rsidRPr="001B5496">
              <w:rPr>
                <w:rFonts w:asciiTheme="minorHAnsi" w:hAnsiTheme="minorHAnsi"/>
              </w:rPr>
              <w:t xml:space="preserve"> </w:t>
            </w:r>
            <w:r w:rsidR="00D14FE5">
              <w:rPr>
                <w:rFonts w:asciiTheme="minorHAnsi" w:hAnsiTheme="minorHAnsi"/>
              </w:rPr>
              <w:t xml:space="preserve">a </w:t>
            </w:r>
            <w:r w:rsidRPr="001B5496">
              <w:rPr>
                <w:rFonts w:asciiTheme="minorHAnsi" w:hAnsiTheme="minorHAnsi"/>
              </w:rPr>
              <w:t>week</w:t>
            </w:r>
          </w:p>
          <w:p w:rsidR="00D14FE5" w:rsidRDefault="00C6072D" w:rsidP="00C70EA6">
            <w:pPr>
              <w:rPr>
                <w:rFonts w:asciiTheme="minorHAnsi" w:hAnsiTheme="minorHAnsi"/>
              </w:rPr>
            </w:pPr>
            <w:r w:rsidRPr="001B5496">
              <w:rPr>
                <w:rFonts w:asciiTheme="minorHAnsi" w:hAnsiTheme="minorHAnsi"/>
              </w:rPr>
              <w:t xml:space="preserve">     </w:t>
            </w:r>
            <w:r>
              <w:rPr>
                <w:rFonts w:asciiTheme="minorHAnsi" w:hAnsiTheme="minorHAnsi"/>
              </w:rPr>
              <w:t xml:space="preserve"> </w:t>
            </w:r>
          </w:p>
          <w:p w:rsidR="00C6072D" w:rsidRDefault="00C6072D" w:rsidP="00C70EA6">
            <w:pPr>
              <w:rPr>
                <w:rFonts w:asciiTheme="minorHAnsi" w:hAnsiTheme="minorHAnsi"/>
              </w:rPr>
            </w:pPr>
            <w:r w:rsidRPr="001B5496">
              <w:rPr>
                <w:rFonts w:asciiTheme="minorHAnsi" w:hAnsiTheme="minorHAnsi"/>
              </w:rPr>
              <w:t>£</w:t>
            </w:r>
            <w:r w:rsidR="00300996">
              <w:rPr>
                <w:rFonts w:asciiTheme="minorHAnsi" w:hAnsiTheme="minorHAnsi"/>
              </w:rPr>
              <w:t>4</w:t>
            </w:r>
            <w:r w:rsidR="00CF059D">
              <w:rPr>
                <w:rFonts w:asciiTheme="minorHAnsi" w:hAnsiTheme="minorHAnsi"/>
              </w:rPr>
              <w:t>3</w:t>
            </w:r>
            <w:r w:rsidRPr="001B5496">
              <w:rPr>
                <w:rFonts w:asciiTheme="minorHAnsi" w:hAnsiTheme="minorHAnsi"/>
              </w:rPr>
              <w:t>.</w:t>
            </w:r>
            <w:r w:rsidR="00CF059D">
              <w:rPr>
                <w:rFonts w:asciiTheme="minorHAnsi" w:hAnsiTheme="minorHAnsi"/>
              </w:rPr>
              <w:t>61</w:t>
            </w:r>
            <w:r w:rsidR="00D14FE5">
              <w:rPr>
                <w:rFonts w:asciiTheme="minorHAnsi" w:hAnsiTheme="minorHAnsi"/>
              </w:rPr>
              <w:t xml:space="preserve"> a </w:t>
            </w:r>
            <w:r w:rsidRPr="001B5496">
              <w:rPr>
                <w:rFonts w:asciiTheme="minorHAnsi" w:hAnsiTheme="minorHAnsi"/>
              </w:rPr>
              <w:t>week</w:t>
            </w:r>
          </w:p>
          <w:p w:rsidR="00C6072D" w:rsidRDefault="00C6072D" w:rsidP="00C70EA6">
            <w:pPr>
              <w:rPr>
                <w:rFonts w:asciiTheme="minorHAnsi" w:hAnsiTheme="minorHAnsi"/>
              </w:rPr>
            </w:pPr>
          </w:p>
          <w:p w:rsidR="00C6072D" w:rsidRDefault="00300996" w:rsidP="00C70EA6">
            <w:pPr>
              <w:rPr>
                <w:rFonts w:asciiTheme="minorHAnsi" w:hAnsiTheme="minorHAnsi"/>
              </w:rPr>
            </w:pPr>
            <w:r>
              <w:rPr>
                <w:rFonts w:asciiTheme="minorHAnsi" w:hAnsiTheme="minorHAnsi"/>
              </w:rPr>
              <w:t>£2</w:t>
            </w:r>
            <w:r w:rsidR="005343B3">
              <w:rPr>
                <w:rFonts w:asciiTheme="minorHAnsi" w:hAnsiTheme="minorHAnsi"/>
              </w:rPr>
              <w:t>,</w:t>
            </w:r>
            <w:r w:rsidR="00CF059D">
              <w:rPr>
                <w:rFonts w:asciiTheme="minorHAnsi" w:hAnsiTheme="minorHAnsi"/>
              </w:rPr>
              <w:t>427</w:t>
            </w:r>
            <w:r w:rsidR="00C6072D">
              <w:rPr>
                <w:rFonts w:asciiTheme="minorHAnsi" w:hAnsiTheme="minorHAnsi"/>
              </w:rPr>
              <w:t>.</w:t>
            </w:r>
            <w:r w:rsidR="00CF059D">
              <w:rPr>
                <w:rFonts w:asciiTheme="minorHAnsi" w:hAnsiTheme="minorHAnsi"/>
              </w:rPr>
              <w:t>75</w:t>
            </w:r>
          </w:p>
          <w:p w:rsidR="00C6072D" w:rsidRDefault="00C6072D" w:rsidP="00C70EA6">
            <w:pPr>
              <w:rPr>
                <w:rFonts w:asciiTheme="minorHAnsi" w:hAnsiTheme="minorHAnsi"/>
              </w:rPr>
            </w:pPr>
          </w:p>
          <w:p w:rsidR="00C6072D" w:rsidRDefault="00C6072D" w:rsidP="00C70EA6">
            <w:pPr>
              <w:rPr>
                <w:rFonts w:asciiTheme="minorHAnsi" w:hAnsiTheme="minorHAnsi"/>
              </w:rPr>
            </w:pPr>
          </w:p>
          <w:p w:rsidR="00C6072D" w:rsidRPr="00A653A5" w:rsidRDefault="00CF059D" w:rsidP="00300996">
            <w:pPr>
              <w:rPr>
                <w:rFonts w:asciiTheme="minorHAnsi" w:hAnsiTheme="minorHAnsi"/>
              </w:rPr>
            </w:pPr>
            <w:r>
              <w:rPr>
                <w:rFonts w:asciiTheme="minorHAnsi" w:hAnsiTheme="minorHAnsi"/>
              </w:rPr>
              <w:t>£317</w:t>
            </w:r>
            <w:r w:rsidR="00C6072D">
              <w:rPr>
                <w:rFonts w:asciiTheme="minorHAnsi" w:hAnsiTheme="minorHAnsi"/>
              </w:rPr>
              <w:t>.</w:t>
            </w:r>
            <w:r>
              <w:rPr>
                <w:rFonts w:asciiTheme="minorHAnsi" w:hAnsiTheme="minorHAnsi"/>
              </w:rPr>
              <w:t>73</w:t>
            </w:r>
          </w:p>
        </w:tc>
      </w:tr>
      <w:tr w:rsidR="00C6072D" w:rsidRPr="00A653A5" w:rsidTr="00D14FE5">
        <w:tc>
          <w:tcPr>
            <w:tcW w:w="1526" w:type="dxa"/>
          </w:tcPr>
          <w:p w:rsidR="00C6072D" w:rsidRPr="00A653A5" w:rsidRDefault="00C6072D" w:rsidP="00C70EA6">
            <w:pPr>
              <w:rPr>
                <w:rFonts w:asciiTheme="minorHAnsi" w:hAnsiTheme="minorHAnsi"/>
              </w:rPr>
            </w:pPr>
          </w:p>
        </w:tc>
        <w:tc>
          <w:tcPr>
            <w:tcW w:w="5953" w:type="dxa"/>
          </w:tcPr>
          <w:p w:rsidR="00C6072D" w:rsidRPr="00A653A5" w:rsidRDefault="00C6072D" w:rsidP="00C70EA6">
            <w:pPr>
              <w:rPr>
                <w:rFonts w:asciiTheme="minorHAnsi" w:hAnsiTheme="minorHAnsi"/>
              </w:rPr>
            </w:pPr>
            <w:r w:rsidRPr="00A653A5">
              <w:rPr>
                <w:rFonts w:asciiTheme="minorHAnsi" w:hAnsiTheme="minorHAnsi"/>
              </w:rPr>
              <w:t>Total Room/Meal Charges for the year</w:t>
            </w:r>
          </w:p>
        </w:tc>
        <w:tc>
          <w:tcPr>
            <w:tcW w:w="1843" w:type="dxa"/>
          </w:tcPr>
          <w:p w:rsidR="00C6072D" w:rsidRPr="00A653A5" w:rsidRDefault="00300996" w:rsidP="00B401B5">
            <w:pPr>
              <w:rPr>
                <w:rFonts w:asciiTheme="minorHAnsi" w:hAnsiTheme="minorHAnsi"/>
              </w:rPr>
            </w:pPr>
            <w:r>
              <w:rPr>
                <w:rFonts w:asciiTheme="minorHAnsi" w:hAnsiTheme="minorHAnsi"/>
              </w:rPr>
              <w:t>£8</w:t>
            </w:r>
            <w:r w:rsidR="005343B3">
              <w:rPr>
                <w:rFonts w:asciiTheme="minorHAnsi" w:hAnsiTheme="minorHAnsi"/>
              </w:rPr>
              <w:t>,</w:t>
            </w:r>
            <w:r w:rsidR="00B401B5">
              <w:rPr>
                <w:rFonts w:asciiTheme="minorHAnsi" w:hAnsiTheme="minorHAnsi"/>
              </w:rPr>
              <w:t>895</w:t>
            </w:r>
            <w:r w:rsidR="00C6072D">
              <w:rPr>
                <w:rFonts w:asciiTheme="minorHAnsi" w:hAnsiTheme="minorHAnsi"/>
              </w:rPr>
              <w:t>.</w:t>
            </w:r>
            <w:r w:rsidR="00B401B5">
              <w:rPr>
                <w:rFonts w:asciiTheme="minorHAnsi" w:hAnsiTheme="minorHAnsi"/>
              </w:rPr>
              <w:t>88</w:t>
            </w:r>
          </w:p>
        </w:tc>
      </w:tr>
    </w:tbl>
    <w:p w:rsidR="00C6072D" w:rsidRPr="00C6072D" w:rsidRDefault="00C6072D" w:rsidP="00C6072D">
      <w:pPr>
        <w:spacing w:beforeLines="50" w:before="120"/>
        <w:rPr>
          <w:b/>
        </w:rPr>
      </w:pPr>
      <w:r w:rsidRPr="00C6072D">
        <w:rPr>
          <w:b/>
        </w:rPr>
        <w:t>Graduates – Living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53"/>
        <w:gridCol w:w="1701"/>
      </w:tblGrid>
      <w:tr w:rsidR="00C6072D" w:rsidRPr="00A653A5" w:rsidTr="00D14FE5">
        <w:tc>
          <w:tcPr>
            <w:tcW w:w="1526" w:type="dxa"/>
          </w:tcPr>
          <w:p w:rsidR="00C6072D" w:rsidRPr="00A653A5" w:rsidRDefault="00C6072D" w:rsidP="00C70EA6">
            <w:r w:rsidRPr="00A653A5">
              <w:t>Meal &amp; Facilities  Charges</w:t>
            </w:r>
          </w:p>
        </w:tc>
        <w:tc>
          <w:tcPr>
            <w:tcW w:w="5953" w:type="dxa"/>
          </w:tcPr>
          <w:p w:rsidR="00C6072D" w:rsidRDefault="00C6072D" w:rsidP="00C70EA6">
            <w:r w:rsidRPr="00A653A5">
              <w:t>Flat rate for breakfast,  lunch, tea and dinner £7.</w:t>
            </w:r>
            <w:r w:rsidR="00B401B5">
              <w:t>83</w:t>
            </w:r>
            <w:r w:rsidRPr="00A653A5">
              <w:t xml:space="preserve"> </w:t>
            </w:r>
            <w:r>
              <w:t>per</w:t>
            </w:r>
            <w:r w:rsidRPr="00A653A5">
              <w:t xml:space="preserve"> day</w:t>
            </w:r>
            <w:r>
              <w:t xml:space="preserve"> (in term)</w:t>
            </w:r>
          </w:p>
          <w:p w:rsidR="00C6072D" w:rsidRPr="00A653A5" w:rsidRDefault="00C6072D" w:rsidP="00C70EA6">
            <w:r>
              <w:t>Flat ra</w:t>
            </w:r>
            <w:r w:rsidR="00444B1D">
              <w:t>te for</w:t>
            </w:r>
            <w:r w:rsidR="00B401B5">
              <w:t xml:space="preserve"> breakfast and lunch £3.9</w:t>
            </w:r>
            <w:r w:rsidR="00444B1D">
              <w:t>0</w:t>
            </w:r>
            <w:r>
              <w:t xml:space="preserve"> per day (out of term)</w:t>
            </w:r>
          </w:p>
        </w:tc>
        <w:tc>
          <w:tcPr>
            <w:tcW w:w="1701" w:type="dxa"/>
          </w:tcPr>
          <w:p w:rsidR="00C6072D" w:rsidRDefault="00C6072D" w:rsidP="00C70EA6">
            <w:r w:rsidRPr="00A653A5">
              <w:t>£</w:t>
            </w:r>
            <w:r w:rsidR="00300996">
              <w:t>5</w:t>
            </w:r>
            <w:r w:rsidR="00B401B5">
              <w:t>4</w:t>
            </w:r>
            <w:r w:rsidR="00300996">
              <w:t>.</w:t>
            </w:r>
            <w:r w:rsidR="00B401B5">
              <w:t>81</w:t>
            </w:r>
            <w:r>
              <w:t xml:space="preserve"> </w:t>
            </w:r>
            <w:r w:rsidR="00D14FE5">
              <w:t xml:space="preserve">a </w:t>
            </w:r>
            <w:r w:rsidRPr="00A653A5">
              <w:t>week</w:t>
            </w:r>
          </w:p>
          <w:p w:rsidR="00D14FE5" w:rsidRDefault="00C6072D" w:rsidP="00C70EA6">
            <w:r>
              <w:t xml:space="preserve">      </w:t>
            </w:r>
          </w:p>
          <w:p w:rsidR="00C6072D" w:rsidRPr="00A653A5" w:rsidRDefault="00B401B5" w:rsidP="00B401B5">
            <w:r>
              <w:t>£27</w:t>
            </w:r>
            <w:r w:rsidR="00C6072D">
              <w:t>.</w:t>
            </w:r>
            <w:r>
              <w:t>3</w:t>
            </w:r>
            <w:r w:rsidR="00300996">
              <w:t>0</w:t>
            </w:r>
            <w:r w:rsidR="00D14FE5">
              <w:t xml:space="preserve"> a </w:t>
            </w:r>
            <w:r w:rsidR="00C6072D">
              <w:t>week</w:t>
            </w:r>
          </w:p>
        </w:tc>
      </w:tr>
      <w:tr w:rsidR="00C6072D" w:rsidRPr="00A653A5" w:rsidTr="00D14FE5">
        <w:trPr>
          <w:trHeight w:val="631"/>
        </w:trPr>
        <w:tc>
          <w:tcPr>
            <w:tcW w:w="1526" w:type="dxa"/>
          </w:tcPr>
          <w:p w:rsidR="00C6072D" w:rsidRPr="00A653A5" w:rsidRDefault="00C6072D" w:rsidP="00C70EA6"/>
        </w:tc>
        <w:tc>
          <w:tcPr>
            <w:tcW w:w="5953" w:type="dxa"/>
          </w:tcPr>
          <w:p w:rsidR="00C6072D" w:rsidRPr="00A653A5" w:rsidRDefault="00C6072D" w:rsidP="00C70EA6">
            <w:r w:rsidRPr="00A653A5">
              <w:t>Total Meals &amp; Facilities Charges for the year (195 days)</w:t>
            </w:r>
          </w:p>
          <w:p w:rsidR="00C6072D" w:rsidRDefault="00C6072D" w:rsidP="00C70EA6">
            <w:r w:rsidRPr="00A653A5">
              <w:t>Thursday 0</w:t>
            </w:r>
            <w:r w:rsidRPr="00A653A5">
              <w:rPr>
                <w:vertAlign w:val="superscript"/>
              </w:rPr>
              <w:t>th</w:t>
            </w:r>
            <w:r w:rsidRPr="00A653A5">
              <w:t xml:space="preserve"> week – Friday 9</w:t>
            </w:r>
            <w:r w:rsidRPr="00A653A5">
              <w:rPr>
                <w:vertAlign w:val="superscript"/>
              </w:rPr>
              <w:t>th</w:t>
            </w:r>
            <w:r w:rsidRPr="00A653A5">
              <w:t xml:space="preserve"> week </w:t>
            </w:r>
            <w:proofErr w:type="spellStart"/>
            <w:r w:rsidRPr="00A653A5">
              <w:t>inc</w:t>
            </w:r>
            <w:proofErr w:type="spellEnd"/>
            <w:r w:rsidRPr="00A653A5">
              <w:t xml:space="preserve"> for each term</w:t>
            </w:r>
          </w:p>
          <w:p w:rsidR="00C6072D" w:rsidRDefault="00C6072D" w:rsidP="00C70EA6"/>
          <w:p w:rsidR="00C6072D" w:rsidRPr="00A653A5" w:rsidRDefault="00C6072D" w:rsidP="00C70EA6">
            <w:r>
              <w:t>Reduced rate out of term, when no dinner is provided</w:t>
            </w:r>
            <w:r w:rsidRPr="00A653A5">
              <w:t xml:space="preserve"> </w:t>
            </w:r>
            <w:r>
              <w:t>(51 days), starts Thurs -1th week or earlier with agreement</w:t>
            </w:r>
          </w:p>
        </w:tc>
        <w:tc>
          <w:tcPr>
            <w:tcW w:w="1701" w:type="dxa"/>
          </w:tcPr>
          <w:p w:rsidR="00C6072D" w:rsidRDefault="00C6072D" w:rsidP="00C70EA6">
            <w:r w:rsidRPr="00A653A5">
              <w:t>£1,</w:t>
            </w:r>
            <w:r w:rsidR="00B401B5">
              <w:t>526</w:t>
            </w:r>
            <w:r w:rsidRPr="00A653A5">
              <w:t>.</w:t>
            </w:r>
            <w:r w:rsidR="00B401B5">
              <w:t>85</w:t>
            </w:r>
          </w:p>
          <w:p w:rsidR="00C6072D" w:rsidRDefault="00C6072D" w:rsidP="00C70EA6"/>
          <w:p w:rsidR="00C6072D" w:rsidRDefault="00C6072D" w:rsidP="00C70EA6"/>
          <w:p w:rsidR="00C6072D" w:rsidRPr="00A653A5" w:rsidRDefault="00300996" w:rsidP="00B401B5">
            <w:r>
              <w:t>£19</w:t>
            </w:r>
            <w:r w:rsidR="00B401B5">
              <w:t>8</w:t>
            </w:r>
            <w:r>
              <w:t>.</w:t>
            </w:r>
            <w:r w:rsidR="00B401B5">
              <w:t>9</w:t>
            </w:r>
            <w:r>
              <w:t>0</w:t>
            </w:r>
          </w:p>
        </w:tc>
      </w:tr>
      <w:tr w:rsidR="00C6072D" w:rsidRPr="00A653A5" w:rsidTr="00D14FE5">
        <w:trPr>
          <w:trHeight w:val="631"/>
        </w:trPr>
        <w:tc>
          <w:tcPr>
            <w:tcW w:w="1526" w:type="dxa"/>
          </w:tcPr>
          <w:p w:rsidR="00C6072D" w:rsidRPr="00A653A5" w:rsidRDefault="00C6072D" w:rsidP="00C70EA6"/>
        </w:tc>
        <w:tc>
          <w:tcPr>
            <w:tcW w:w="5953" w:type="dxa"/>
          </w:tcPr>
          <w:p w:rsidR="00C6072D" w:rsidRPr="00A653A5" w:rsidRDefault="00C6072D" w:rsidP="00C70EA6">
            <w:r w:rsidRPr="00A653A5">
              <w:t>Total Meal Charges for the year</w:t>
            </w:r>
          </w:p>
        </w:tc>
        <w:tc>
          <w:tcPr>
            <w:tcW w:w="1701" w:type="dxa"/>
          </w:tcPr>
          <w:p w:rsidR="00C6072D" w:rsidRPr="00A653A5" w:rsidRDefault="00B401B5" w:rsidP="00B401B5">
            <w:r>
              <w:t>£1,</w:t>
            </w:r>
            <w:r w:rsidR="00300996">
              <w:t>7</w:t>
            </w:r>
            <w:r>
              <w:t>2</w:t>
            </w:r>
            <w:r w:rsidR="00300996">
              <w:t>5.</w:t>
            </w:r>
            <w:r>
              <w:t>75</w:t>
            </w:r>
          </w:p>
        </w:tc>
      </w:tr>
    </w:tbl>
    <w:p w:rsidR="00C6072D" w:rsidRPr="00C6072D" w:rsidRDefault="00C6072D" w:rsidP="00C6072D">
      <w:pPr>
        <w:spacing w:beforeLines="100" w:before="240"/>
        <w:rPr>
          <w:b/>
        </w:rPr>
      </w:pPr>
      <w:r w:rsidRPr="00C6072D">
        <w:rPr>
          <w:b/>
        </w:rPr>
        <w:t>Guest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953"/>
        <w:gridCol w:w="1701"/>
      </w:tblGrid>
      <w:tr w:rsidR="00C6072D" w:rsidRPr="00A653A5" w:rsidTr="00D14FE5">
        <w:trPr>
          <w:trHeight w:val="785"/>
        </w:trPr>
        <w:tc>
          <w:tcPr>
            <w:tcW w:w="1526" w:type="dxa"/>
          </w:tcPr>
          <w:p w:rsidR="00C6072D" w:rsidRPr="00A653A5" w:rsidRDefault="00C6072D" w:rsidP="00C70EA6"/>
        </w:tc>
        <w:tc>
          <w:tcPr>
            <w:tcW w:w="5953" w:type="dxa"/>
          </w:tcPr>
          <w:p w:rsidR="00C6072D" w:rsidRPr="00A653A5" w:rsidRDefault="00C6072D" w:rsidP="00C70EA6">
            <w:r w:rsidRPr="00A653A5">
              <w:t>Lunch</w:t>
            </w:r>
          </w:p>
          <w:p w:rsidR="00C6072D" w:rsidRPr="00A653A5" w:rsidRDefault="00C6072D" w:rsidP="00C70EA6">
            <w:r w:rsidRPr="00A653A5">
              <w:t>Dinner</w:t>
            </w:r>
          </w:p>
          <w:p w:rsidR="00C6072D" w:rsidRPr="00A653A5" w:rsidRDefault="00C6072D" w:rsidP="00C70EA6">
            <w:r w:rsidRPr="00A653A5">
              <w:t>Formal Meals (Tues, Thurs Dinner &amp; Sun Lunch)</w:t>
            </w:r>
          </w:p>
        </w:tc>
        <w:tc>
          <w:tcPr>
            <w:tcW w:w="1701" w:type="dxa"/>
          </w:tcPr>
          <w:p w:rsidR="00C6072D" w:rsidRPr="00A653A5" w:rsidRDefault="00C6072D" w:rsidP="00C70EA6">
            <w:r>
              <w:t xml:space="preserve"> </w:t>
            </w:r>
            <w:r w:rsidRPr="00A653A5">
              <w:t>£2</w:t>
            </w:r>
            <w:r w:rsidR="00B401B5">
              <w:t>.15</w:t>
            </w:r>
          </w:p>
          <w:p w:rsidR="00C6072D" w:rsidRPr="00A653A5" w:rsidRDefault="00C6072D" w:rsidP="00C70EA6">
            <w:r>
              <w:t xml:space="preserve"> </w:t>
            </w:r>
            <w:r w:rsidRPr="00A653A5">
              <w:t>£3</w:t>
            </w:r>
            <w:r w:rsidR="00B401B5">
              <w:t>.2</w:t>
            </w:r>
            <w:r w:rsidR="00444B1D">
              <w:t>0</w:t>
            </w:r>
          </w:p>
          <w:p w:rsidR="00C6072D" w:rsidRPr="00A653A5" w:rsidRDefault="00C6072D" w:rsidP="00B401B5">
            <w:r>
              <w:t xml:space="preserve"> </w:t>
            </w:r>
            <w:r w:rsidRPr="00A653A5">
              <w:t>£5</w:t>
            </w:r>
            <w:r w:rsidR="00B401B5">
              <w:t>.35</w:t>
            </w:r>
          </w:p>
        </w:tc>
      </w:tr>
    </w:tbl>
    <w:p w:rsidR="00293585" w:rsidRPr="00516464" w:rsidRDefault="00293585" w:rsidP="005407D4">
      <w:pPr>
        <w:spacing w:beforeLines="50" w:before="120"/>
        <w:rPr>
          <w:rFonts w:ascii="Sabon MT" w:hAnsi="Sabon MT"/>
          <w:sz w:val="28"/>
          <w:szCs w:val="28"/>
        </w:rPr>
      </w:pPr>
    </w:p>
    <w:p w:rsidR="005407D4" w:rsidRPr="00C6072D" w:rsidRDefault="00C6072D" w:rsidP="009F6C54">
      <w:pPr>
        <w:spacing w:beforeLines="50" w:before="120" w:afterLines="50" w:after="120"/>
        <w:jc w:val="both"/>
        <w:rPr>
          <w:b/>
          <w:sz w:val="28"/>
          <w:szCs w:val="28"/>
        </w:rPr>
      </w:pPr>
      <w:r>
        <w:rPr>
          <w:b/>
          <w:sz w:val="28"/>
          <w:szCs w:val="28"/>
        </w:rPr>
        <w:t>Notes:</w:t>
      </w:r>
    </w:p>
    <w:p w:rsidR="00F726C0" w:rsidRDefault="00F726C0" w:rsidP="00F726C0">
      <w:pPr>
        <w:spacing w:beforeLines="100" w:before="240"/>
        <w:rPr>
          <w:sz w:val="28"/>
          <w:szCs w:val="28"/>
        </w:rPr>
      </w:pPr>
      <w:r>
        <w:rPr>
          <w:sz w:val="28"/>
          <w:szCs w:val="28"/>
        </w:rPr>
        <w:t xml:space="preserve">For details of the </w:t>
      </w:r>
      <w:r w:rsidRPr="00CB1E5C">
        <w:rPr>
          <w:b/>
          <w:sz w:val="28"/>
          <w:szCs w:val="28"/>
        </w:rPr>
        <w:t>tuition and college fees</w:t>
      </w:r>
      <w:r>
        <w:rPr>
          <w:sz w:val="28"/>
          <w:szCs w:val="28"/>
        </w:rPr>
        <w:t xml:space="preserve"> please see the University of Oxford web page:  </w:t>
      </w:r>
      <w:hyperlink r:id="rId11" w:history="1">
        <w:r w:rsidRPr="001F7076">
          <w:rPr>
            <w:rStyle w:val="Hyperlink"/>
            <w:sz w:val="28"/>
            <w:szCs w:val="28"/>
          </w:rPr>
          <w:t>http://www.ox.ac.uk/students/fees-funding/fees/</w:t>
        </w:r>
      </w:hyperlink>
    </w:p>
    <w:p w:rsidR="00F726C0" w:rsidRDefault="00F726C0" w:rsidP="00293585">
      <w:pPr>
        <w:tabs>
          <w:tab w:val="left" w:pos="432"/>
        </w:tabs>
        <w:spacing w:after="120"/>
        <w:jc w:val="both"/>
        <w:rPr>
          <w:b/>
          <w:sz w:val="28"/>
          <w:szCs w:val="28"/>
        </w:rPr>
      </w:pPr>
    </w:p>
    <w:p w:rsidR="00293585" w:rsidRPr="00C6072D" w:rsidRDefault="00293585" w:rsidP="00293585">
      <w:pPr>
        <w:tabs>
          <w:tab w:val="left" w:pos="432"/>
        </w:tabs>
        <w:spacing w:after="120"/>
        <w:jc w:val="both"/>
        <w:rPr>
          <w:bCs/>
          <w:sz w:val="28"/>
          <w:szCs w:val="28"/>
        </w:rPr>
      </w:pPr>
      <w:r w:rsidRPr="00C6072D">
        <w:rPr>
          <w:b/>
          <w:sz w:val="28"/>
          <w:szCs w:val="28"/>
        </w:rPr>
        <w:t>The room charge</w:t>
      </w:r>
      <w:r w:rsidRPr="00C6072D">
        <w:rPr>
          <w:sz w:val="28"/>
          <w:szCs w:val="28"/>
        </w:rPr>
        <w:t xml:space="preserve"> </w:t>
      </w:r>
      <w:r w:rsidR="004414C0">
        <w:rPr>
          <w:sz w:val="28"/>
          <w:szCs w:val="28"/>
        </w:rPr>
        <w:t xml:space="preserve">for undergraduates is </w:t>
      </w:r>
      <w:r w:rsidR="00B401B5">
        <w:rPr>
          <w:sz w:val="28"/>
          <w:szCs w:val="28"/>
        </w:rPr>
        <w:t>calculated on the basis of £173</w:t>
      </w:r>
      <w:r w:rsidRPr="00C6072D">
        <w:rPr>
          <w:sz w:val="28"/>
          <w:szCs w:val="28"/>
        </w:rPr>
        <w:t>.</w:t>
      </w:r>
      <w:r w:rsidR="00B401B5">
        <w:rPr>
          <w:sz w:val="28"/>
          <w:szCs w:val="28"/>
        </w:rPr>
        <w:t>6</w:t>
      </w:r>
      <w:r w:rsidR="007F114E" w:rsidRPr="00C6072D">
        <w:rPr>
          <w:sz w:val="28"/>
          <w:szCs w:val="28"/>
        </w:rPr>
        <w:t>0</w:t>
      </w:r>
      <w:r w:rsidRPr="00C6072D">
        <w:rPr>
          <w:sz w:val="28"/>
          <w:szCs w:val="28"/>
        </w:rPr>
        <w:t xml:space="preserve"> a week includes occupation from Sunday of 0</w:t>
      </w:r>
      <w:r w:rsidRPr="00C6072D">
        <w:rPr>
          <w:sz w:val="28"/>
          <w:szCs w:val="28"/>
          <w:vertAlign w:val="superscript"/>
        </w:rPr>
        <w:t>th</w:t>
      </w:r>
      <w:r w:rsidRPr="00C6072D">
        <w:rPr>
          <w:sz w:val="28"/>
          <w:szCs w:val="28"/>
        </w:rPr>
        <w:t xml:space="preserve"> week </w:t>
      </w:r>
      <w:r w:rsidR="00F726C0">
        <w:rPr>
          <w:sz w:val="28"/>
          <w:szCs w:val="28"/>
        </w:rPr>
        <w:t>(</w:t>
      </w:r>
      <w:r w:rsidR="00973DE8">
        <w:rPr>
          <w:sz w:val="28"/>
          <w:szCs w:val="28"/>
        </w:rPr>
        <w:t>30</w:t>
      </w:r>
      <w:r w:rsidR="00F726C0">
        <w:rPr>
          <w:sz w:val="28"/>
          <w:szCs w:val="28"/>
        </w:rPr>
        <w:t xml:space="preserve"> </w:t>
      </w:r>
      <w:r w:rsidR="00973DE8">
        <w:rPr>
          <w:sz w:val="28"/>
          <w:szCs w:val="28"/>
        </w:rPr>
        <w:t xml:space="preserve">September </w:t>
      </w:r>
      <w:bookmarkStart w:id="0" w:name="_GoBack"/>
      <w:bookmarkEnd w:id="0"/>
      <w:r w:rsidR="00F726C0">
        <w:rPr>
          <w:sz w:val="28"/>
          <w:szCs w:val="28"/>
        </w:rPr>
        <w:t>201</w:t>
      </w:r>
      <w:r w:rsidR="00973DE8">
        <w:rPr>
          <w:sz w:val="28"/>
          <w:szCs w:val="28"/>
        </w:rPr>
        <w:t>8</w:t>
      </w:r>
      <w:r w:rsidR="00F726C0">
        <w:rPr>
          <w:sz w:val="28"/>
          <w:szCs w:val="28"/>
        </w:rPr>
        <w:t xml:space="preserve">) </w:t>
      </w:r>
      <w:r w:rsidRPr="00C6072D">
        <w:rPr>
          <w:sz w:val="28"/>
          <w:szCs w:val="28"/>
        </w:rPr>
        <w:t xml:space="preserve">in the Michaelmas term (Wednesday for upper year students), and from Thursday in Hilary and Trinity terms.  This provides the standard 178 nights in residence on which all Colleges calculate use of rooms.  If you are taking </w:t>
      </w:r>
      <w:r w:rsidRPr="00C6072D">
        <w:rPr>
          <w:b/>
          <w:sz w:val="28"/>
          <w:szCs w:val="28"/>
        </w:rPr>
        <w:t>exams</w:t>
      </w:r>
      <w:r w:rsidRPr="00C6072D">
        <w:rPr>
          <w:sz w:val="28"/>
          <w:szCs w:val="28"/>
        </w:rPr>
        <w:t xml:space="preserve"> outside of these dates, if a room is available, it will be free of charge for 2 days prior to your exams and the night at the end of your exams.</w:t>
      </w:r>
      <w:r w:rsidRPr="00C6072D">
        <w:rPr>
          <w:sz w:val="28"/>
          <w:szCs w:val="28"/>
        </w:rPr>
        <w:tab/>
      </w:r>
    </w:p>
    <w:p w:rsidR="00293585" w:rsidRPr="00C6072D" w:rsidRDefault="005407D4" w:rsidP="009F6C54">
      <w:pPr>
        <w:spacing w:after="120"/>
        <w:jc w:val="both"/>
        <w:rPr>
          <w:sz w:val="28"/>
          <w:szCs w:val="28"/>
        </w:rPr>
      </w:pPr>
      <w:r w:rsidRPr="00C6072D">
        <w:rPr>
          <w:b/>
          <w:sz w:val="28"/>
          <w:szCs w:val="28"/>
        </w:rPr>
        <w:t>Use of the laundry and other Hall facilities</w:t>
      </w:r>
      <w:r w:rsidRPr="00C6072D">
        <w:rPr>
          <w:sz w:val="28"/>
          <w:szCs w:val="28"/>
        </w:rPr>
        <w:t xml:space="preserve"> is included within the Meals and Fa</w:t>
      </w:r>
      <w:r w:rsidR="00293585" w:rsidRPr="00C6072D">
        <w:rPr>
          <w:sz w:val="28"/>
          <w:szCs w:val="28"/>
        </w:rPr>
        <w:t>cilities Charge for all members.</w:t>
      </w:r>
    </w:p>
    <w:p w:rsidR="00293585" w:rsidRDefault="00293585" w:rsidP="00293585">
      <w:pPr>
        <w:tabs>
          <w:tab w:val="left" w:pos="432"/>
        </w:tabs>
        <w:spacing w:after="120"/>
        <w:jc w:val="both"/>
        <w:rPr>
          <w:sz w:val="28"/>
          <w:szCs w:val="28"/>
        </w:rPr>
      </w:pPr>
      <w:r w:rsidRPr="00C6072D">
        <w:rPr>
          <w:b/>
          <w:sz w:val="28"/>
          <w:szCs w:val="28"/>
        </w:rPr>
        <w:t>Meal charges</w:t>
      </w:r>
      <w:r w:rsidRPr="00C6072D">
        <w:rPr>
          <w:sz w:val="28"/>
          <w:szCs w:val="28"/>
        </w:rPr>
        <w:t xml:space="preserve"> are at a flat rate for the entire term, for the same dates as the </w:t>
      </w:r>
      <w:r w:rsidR="00444B1D">
        <w:rPr>
          <w:sz w:val="28"/>
          <w:szCs w:val="28"/>
        </w:rPr>
        <w:t>room charge, calculated at £12</w:t>
      </w:r>
      <w:r w:rsidR="007F114E" w:rsidRPr="00C6072D">
        <w:rPr>
          <w:sz w:val="28"/>
          <w:szCs w:val="28"/>
        </w:rPr>
        <w:t>.</w:t>
      </w:r>
      <w:r w:rsidR="00B401B5">
        <w:rPr>
          <w:sz w:val="28"/>
          <w:szCs w:val="28"/>
        </w:rPr>
        <w:t>45</w:t>
      </w:r>
      <w:r w:rsidRPr="00C6072D">
        <w:rPr>
          <w:sz w:val="28"/>
          <w:szCs w:val="28"/>
        </w:rPr>
        <w:t xml:space="preserve"> per day.  Members of St Benet’s living out are charged less, £7.</w:t>
      </w:r>
      <w:r w:rsidR="00B401B5">
        <w:rPr>
          <w:sz w:val="28"/>
          <w:szCs w:val="28"/>
        </w:rPr>
        <w:t>83</w:t>
      </w:r>
      <w:r w:rsidRPr="00C6072D">
        <w:rPr>
          <w:sz w:val="28"/>
          <w:szCs w:val="28"/>
        </w:rPr>
        <w:t xml:space="preserve"> a day, because they are likely to eat fewer meals in Hall.  All are asked to book for lunch and dinner so that the kitchen knows numbers.  Booking is made as easy as possible</w:t>
      </w:r>
      <w:r w:rsidR="00F726C0">
        <w:rPr>
          <w:sz w:val="28"/>
          <w:szCs w:val="28"/>
        </w:rPr>
        <w:t xml:space="preserve">. </w:t>
      </w:r>
      <w:r w:rsidRPr="00C6072D">
        <w:rPr>
          <w:sz w:val="28"/>
          <w:szCs w:val="28"/>
        </w:rPr>
        <w:t xml:space="preserve">A waste charge of £2 is </w:t>
      </w:r>
      <w:r w:rsidRPr="00C6072D">
        <w:rPr>
          <w:sz w:val="28"/>
          <w:szCs w:val="28"/>
        </w:rPr>
        <w:lastRenderedPageBreak/>
        <w:t>imposed for all meals booked and not taken</w:t>
      </w:r>
      <w:r w:rsidR="007F114E" w:rsidRPr="00C6072D">
        <w:rPr>
          <w:sz w:val="28"/>
          <w:szCs w:val="28"/>
        </w:rPr>
        <w:t xml:space="preserve"> (up to three missed meals per term are not charged)</w:t>
      </w:r>
      <w:r w:rsidRPr="00C6072D">
        <w:rPr>
          <w:sz w:val="28"/>
          <w:szCs w:val="28"/>
        </w:rPr>
        <w:t>.  Members may not come to a meal for which they have not booked.</w:t>
      </w:r>
    </w:p>
    <w:p w:rsidR="00D14FE5" w:rsidRPr="00C6072D" w:rsidRDefault="00D14FE5" w:rsidP="00D14FE5">
      <w:pPr>
        <w:spacing w:after="120"/>
        <w:jc w:val="both"/>
        <w:rPr>
          <w:sz w:val="28"/>
          <w:szCs w:val="28"/>
        </w:rPr>
      </w:pPr>
      <w:r w:rsidRPr="00C6072D">
        <w:rPr>
          <w:sz w:val="28"/>
          <w:szCs w:val="28"/>
        </w:rPr>
        <w:t xml:space="preserve">There is no additional charge for </w:t>
      </w:r>
      <w:r w:rsidRPr="00C6072D">
        <w:rPr>
          <w:b/>
          <w:sz w:val="28"/>
          <w:szCs w:val="28"/>
        </w:rPr>
        <w:t xml:space="preserve">drinks </w:t>
      </w:r>
      <w:r w:rsidRPr="00C6072D">
        <w:rPr>
          <w:sz w:val="28"/>
          <w:szCs w:val="28"/>
        </w:rPr>
        <w:t>(including wine at formals) at meal times as this is included in the Meals and facilities Charge.</w:t>
      </w:r>
    </w:p>
    <w:p w:rsidR="00D14FE5" w:rsidRPr="00C6072D" w:rsidRDefault="00D14FE5" w:rsidP="00D14FE5">
      <w:pPr>
        <w:spacing w:after="120"/>
        <w:jc w:val="both"/>
        <w:rPr>
          <w:sz w:val="28"/>
          <w:szCs w:val="28"/>
        </w:rPr>
      </w:pPr>
      <w:r w:rsidRPr="00C6072D">
        <w:rPr>
          <w:b/>
          <w:sz w:val="28"/>
          <w:szCs w:val="28"/>
        </w:rPr>
        <w:t>Guests</w:t>
      </w:r>
      <w:r w:rsidRPr="00C6072D">
        <w:rPr>
          <w:sz w:val="28"/>
          <w:szCs w:val="28"/>
        </w:rPr>
        <w:t xml:space="preserve"> may be invited to lunch, tea or dinner.  There is no charge for guests at tea but please see table of charges for guests attending other meals.  Members should sign in according to space available. </w:t>
      </w:r>
    </w:p>
    <w:p w:rsidR="00C6072D" w:rsidRDefault="00C6072D" w:rsidP="00C6072D">
      <w:pPr>
        <w:tabs>
          <w:tab w:val="left" w:pos="432"/>
        </w:tabs>
        <w:spacing w:after="120"/>
        <w:jc w:val="both"/>
        <w:rPr>
          <w:sz w:val="28"/>
          <w:szCs w:val="28"/>
        </w:rPr>
      </w:pPr>
      <w:r w:rsidRPr="00D14FE5">
        <w:rPr>
          <w:b/>
          <w:sz w:val="28"/>
          <w:szCs w:val="28"/>
        </w:rPr>
        <w:t>Graduate students</w:t>
      </w:r>
      <w:r>
        <w:rPr>
          <w:sz w:val="28"/>
          <w:szCs w:val="28"/>
        </w:rPr>
        <w:t xml:space="preserve"> wishing to start earlier than Thursday -1th week (2</w:t>
      </w:r>
      <w:r w:rsidR="00B401B5">
        <w:rPr>
          <w:sz w:val="28"/>
          <w:szCs w:val="28"/>
        </w:rPr>
        <w:t>7</w:t>
      </w:r>
      <w:r>
        <w:rPr>
          <w:sz w:val="28"/>
          <w:szCs w:val="28"/>
        </w:rPr>
        <w:t xml:space="preserve"> Sept</w:t>
      </w:r>
      <w:r w:rsidR="00B401B5">
        <w:rPr>
          <w:sz w:val="28"/>
          <w:szCs w:val="28"/>
        </w:rPr>
        <w:t xml:space="preserve"> 2018</w:t>
      </w:r>
      <w:r>
        <w:rPr>
          <w:sz w:val="28"/>
          <w:szCs w:val="28"/>
        </w:rPr>
        <w:t>) can do so with agreement with the Bursar.  Graduate students who are living out and married should discuss meal charges with the Bursar.</w:t>
      </w:r>
    </w:p>
    <w:p w:rsidR="00D14FE5" w:rsidRDefault="00D14FE5" w:rsidP="00D14FE5">
      <w:pPr>
        <w:spacing w:after="120"/>
        <w:jc w:val="both"/>
        <w:rPr>
          <w:sz w:val="28"/>
          <w:szCs w:val="28"/>
        </w:rPr>
      </w:pPr>
      <w:r w:rsidRPr="00C6072D">
        <w:rPr>
          <w:b/>
          <w:sz w:val="28"/>
          <w:szCs w:val="28"/>
        </w:rPr>
        <w:t>Undergraduate access to the Hall is restricted to terms</w:t>
      </w:r>
      <w:r w:rsidRPr="00C6072D">
        <w:rPr>
          <w:sz w:val="28"/>
          <w:szCs w:val="28"/>
        </w:rPr>
        <w:t>, from 0</w:t>
      </w:r>
      <w:r w:rsidRPr="00C6072D">
        <w:rPr>
          <w:sz w:val="28"/>
          <w:szCs w:val="28"/>
          <w:vertAlign w:val="superscript"/>
        </w:rPr>
        <w:t>th</w:t>
      </w:r>
      <w:r w:rsidRPr="00C6072D">
        <w:rPr>
          <w:sz w:val="28"/>
          <w:szCs w:val="28"/>
        </w:rPr>
        <w:t xml:space="preserve"> week to the end of 8</w:t>
      </w:r>
      <w:r w:rsidRPr="00C6072D">
        <w:rPr>
          <w:sz w:val="28"/>
          <w:szCs w:val="28"/>
          <w:vertAlign w:val="superscript"/>
        </w:rPr>
        <w:t>th</w:t>
      </w:r>
      <w:r w:rsidRPr="00C6072D">
        <w:rPr>
          <w:sz w:val="28"/>
          <w:szCs w:val="28"/>
        </w:rPr>
        <w:t xml:space="preserve"> week unless particular arrangements are agreed.  Finalists living in Hall can remain in residence during the Easter vacation (except for Good Friday to Easter Monday inclusive).</w:t>
      </w:r>
    </w:p>
    <w:p w:rsidR="00293585" w:rsidRPr="00C6072D" w:rsidRDefault="00293585" w:rsidP="00293585">
      <w:pPr>
        <w:spacing w:after="120"/>
        <w:jc w:val="both"/>
        <w:rPr>
          <w:sz w:val="28"/>
          <w:szCs w:val="28"/>
        </w:rPr>
      </w:pPr>
      <w:r w:rsidRPr="00C6072D">
        <w:rPr>
          <w:b/>
          <w:sz w:val="28"/>
          <w:szCs w:val="28"/>
        </w:rPr>
        <w:t>The Hall will be closed</w:t>
      </w:r>
      <w:r w:rsidRPr="00C6072D">
        <w:rPr>
          <w:sz w:val="28"/>
          <w:szCs w:val="28"/>
        </w:rPr>
        <w:t xml:space="preserve"> from 1</w:t>
      </w:r>
      <w:r w:rsidR="00B401B5">
        <w:rPr>
          <w:sz w:val="28"/>
          <w:szCs w:val="28"/>
        </w:rPr>
        <w:t>5</w:t>
      </w:r>
      <w:r w:rsidRPr="00C6072D">
        <w:rPr>
          <w:sz w:val="28"/>
          <w:szCs w:val="28"/>
          <w:vertAlign w:val="superscript"/>
        </w:rPr>
        <w:t>th</w:t>
      </w:r>
      <w:r w:rsidRPr="00C6072D">
        <w:rPr>
          <w:sz w:val="28"/>
          <w:szCs w:val="28"/>
        </w:rPr>
        <w:t xml:space="preserve"> December to </w:t>
      </w:r>
      <w:r w:rsidR="00946DAF">
        <w:rPr>
          <w:sz w:val="28"/>
          <w:szCs w:val="28"/>
        </w:rPr>
        <w:t>2</w:t>
      </w:r>
      <w:r w:rsidR="00946DAF" w:rsidRPr="00946DAF">
        <w:rPr>
          <w:sz w:val="28"/>
          <w:szCs w:val="28"/>
          <w:vertAlign w:val="superscript"/>
        </w:rPr>
        <w:t>nd</w:t>
      </w:r>
      <w:r w:rsidR="00946DAF">
        <w:rPr>
          <w:sz w:val="28"/>
          <w:szCs w:val="28"/>
        </w:rPr>
        <w:t xml:space="preserve"> </w:t>
      </w:r>
      <w:r w:rsidRPr="00C6072D">
        <w:rPr>
          <w:sz w:val="28"/>
          <w:szCs w:val="28"/>
        </w:rPr>
        <w:t xml:space="preserve">January </w:t>
      </w:r>
      <w:proofErr w:type="gramStart"/>
      <w:r w:rsidRPr="00C6072D">
        <w:rPr>
          <w:sz w:val="28"/>
          <w:szCs w:val="28"/>
        </w:rPr>
        <w:t>inclusive,</w:t>
      </w:r>
      <w:proofErr w:type="gramEnd"/>
      <w:r w:rsidRPr="00C6072D">
        <w:rPr>
          <w:sz w:val="28"/>
          <w:szCs w:val="28"/>
        </w:rPr>
        <w:t xml:space="preserve"> and from Good Fri</w:t>
      </w:r>
      <w:r w:rsidR="00B401B5">
        <w:rPr>
          <w:sz w:val="28"/>
          <w:szCs w:val="28"/>
        </w:rPr>
        <w:t>day to Easter Monday inclusive</w:t>
      </w:r>
      <w:r w:rsidRPr="00C6072D">
        <w:rPr>
          <w:sz w:val="28"/>
          <w:szCs w:val="28"/>
        </w:rPr>
        <w:t xml:space="preserve">, and no catering is provided over those periods. </w:t>
      </w:r>
    </w:p>
    <w:p w:rsidR="00CB1E5C" w:rsidRDefault="00CB1E5C" w:rsidP="00C6072D">
      <w:pPr>
        <w:spacing w:beforeLines="100" w:before="240"/>
        <w:rPr>
          <w:sz w:val="28"/>
          <w:szCs w:val="28"/>
        </w:rPr>
      </w:pPr>
    </w:p>
    <w:p w:rsidR="00CB1E5C" w:rsidRPr="00CB1E5C" w:rsidRDefault="00CB1E5C" w:rsidP="00C6072D">
      <w:pPr>
        <w:spacing w:beforeLines="100" w:before="240"/>
        <w:rPr>
          <w:sz w:val="28"/>
          <w:szCs w:val="28"/>
        </w:rPr>
      </w:pPr>
    </w:p>
    <w:p w:rsidR="00C6072D" w:rsidRPr="00293585" w:rsidRDefault="00C6072D" w:rsidP="00C6072D">
      <w:pPr>
        <w:tabs>
          <w:tab w:val="left" w:pos="432"/>
        </w:tabs>
        <w:spacing w:after="120"/>
        <w:jc w:val="both"/>
        <w:rPr>
          <w:bCs/>
          <w:sz w:val="28"/>
          <w:szCs w:val="28"/>
        </w:rPr>
      </w:pPr>
      <w:r w:rsidRPr="00293585">
        <w:rPr>
          <w:sz w:val="28"/>
          <w:szCs w:val="28"/>
        </w:rPr>
        <w:tab/>
      </w:r>
    </w:p>
    <w:p w:rsidR="00C6072D" w:rsidRPr="00C6072D" w:rsidRDefault="00C6072D" w:rsidP="009F6C54">
      <w:pPr>
        <w:spacing w:after="120"/>
        <w:jc w:val="both"/>
        <w:rPr>
          <w:sz w:val="28"/>
          <w:szCs w:val="28"/>
        </w:rPr>
      </w:pPr>
    </w:p>
    <w:sectPr w:rsidR="00C6072D" w:rsidRPr="00C607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F7" w:rsidRDefault="00692CF7" w:rsidP="00692CF7">
      <w:r>
        <w:separator/>
      </w:r>
    </w:p>
  </w:endnote>
  <w:endnote w:type="continuationSeparator" w:id="0">
    <w:p w:rsidR="00692CF7" w:rsidRDefault="00692CF7" w:rsidP="006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2020602070506020304"/>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MT">
    <w:altName w:val="Times New Roman"/>
    <w:panose1 w:val="020305030603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F7" w:rsidRDefault="00692CF7" w:rsidP="00692CF7">
      <w:r>
        <w:separator/>
      </w:r>
    </w:p>
  </w:footnote>
  <w:footnote w:type="continuationSeparator" w:id="0">
    <w:p w:rsidR="00692CF7" w:rsidRDefault="00692CF7" w:rsidP="0069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D4"/>
    <w:rsid w:val="00003ABD"/>
    <w:rsid w:val="00043312"/>
    <w:rsid w:val="000B248E"/>
    <w:rsid w:val="000D00F3"/>
    <w:rsid w:val="000D0717"/>
    <w:rsid w:val="000F1BB4"/>
    <w:rsid w:val="000F4F2F"/>
    <w:rsid w:val="00136EAF"/>
    <w:rsid w:val="001D42E1"/>
    <w:rsid w:val="001E3668"/>
    <w:rsid w:val="00237F88"/>
    <w:rsid w:val="0024356A"/>
    <w:rsid w:val="002558B4"/>
    <w:rsid w:val="00293585"/>
    <w:rsid w:val="002B1DB5"/>
    <w:rsid w:val="002B1E50"/>
    <w:rsid w:val="00300996"/>
    <w:rsid w:val="0030796A"/>
    <w:rsid w:val="003707EF"/>
    <w:rsid w:val="00397063"/>
    <w:rsid w:val="00420B28"/>
    <w:rsid w:val="004414C0"/>
    <w:rsid w:val="00444B1D"/>
    <w:rsid w:val="004B53E9"/>
    <w:rsid w:val="004C3BEF"/>
    <w:rsid w:val="00516464"/>
    <w:rsid w:val="005343B3"/>
    <w:rsid w:val="005407D4"/>
    <w:rsid w:val="00540A2F"/>
    <w:rsid w:val="005B7D58"/>
    <w:rsid w:val="00600F6E"/>
    <w:rsid w:val="006134BA"/>
    <w:rsid w:val="00686EE7"/>
    <w:rsid w:val="00692CF7"/>
    <w:rsid w:val="00697FB2"/>
    <w:rsid w:val="00724351"/>
    <w:rsid w:val="00742347"/>
    <w:rsid w:val="00775741"/>
    <w:rsid w:val="007E0E3B"/>
    <w:rsid w:val="007F114E"/>
    <w:rsid w:val="0082591B"/>
    <w:rsid w:val="00826CBD"/>
    <w:rsid w:val="00930CD7"/>
    <w:rsid w:val="00944846"/>
    <w:rsid w:val="00946DAF"/>
    <w:rsid w:val="00973DE8"/>
    <w:rsid w:val="009D0583"/>
    <w:rsid w:val="009F6C54"/>
    <w:rsid w:val="00A209EF"/>
    <w:rsid w:val="00A405B2"/>
    <w:rsid w:val="00A5128D"/>
    <w:rsid w:val="00A72A95"/>
    <w:rsid w:val="00A73F4E"/>
    <w:rsid w:val="00B401B5"/>
    <w:rsid w:val="00B4058F"/>
    <w:rsid w:val="00B46D88"/>
    <w:rsid w:val="00B47F3A"/>
    <w:rsid w:val="00C6072D"/>
    <w:rsid w:val="00C92E34"/>
    <w:rsid w:val="00CB1E5C"/>
    <w:rsid w:val="00CC49BF"/>
    <w:rsid w:val="00CF059D"/>
    <w:rsid w:val="00D14FE5"/>
    <w:rsid w:val="00D660AE"/>
    <w:rsid w:val="00D97E32"/>
    <w:rsid w:val="00DD6713"/>
    <w:rsid w:val="00E57416"/>
    <w:rsid w:val="00EB6345"/>
    <w:rsid w:val="00F021C7"/>
    <w:rsid w:val="00F10DB0"/>
    <w:rsid w:val="00F2626D"/>
    <w:rsid w:val="00F5080A"/>
    <w:rsid w:val="00F64DE8"/>
    <w:rsid w:val="00F65115"/>
    <w:rsid w:val="00F7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D4"/>
    <w:rPr>
      <w:rFonts w:ascii="Tahoma" w:hAnsi="Tahoma" w:cs="Tahoma"/>
      <w:sz w:val="16"/>
      <w:szCs w:val="16"/>
    </w:rPr>
  </w:style>
  <w:style w:type="character" w:customStyle="1" w:styleId="BalloonTextChar">
    <w:name w:val="Balloon Text Char"/>
    <w:basedOn w:val="DefaultParagraphFont"/>
    <w:link w:val="BalloonText"/>
    <w:uiPriority w:val="99"/>
    <w:semiHidden/>
    <w:rsid w:val="005407D4"/>
    <w:rPr>
      <w:rFonts w:ascii="Tahoma" w:hAnsi="Tahoma" w:cs="Tahoma"/>
      <w:sz w:val="16"/>
      <w:szCs w:val="16"/>
    </w:rPr>
  </w:style>
  <w:style w:type="paragraph" w:styleId="Header">
    <w:name w:val="header"/>
    <w:basedOn w:val="Normal"/>
    <w:link w:val="HeaderChar"/>
    <w:uiPriority w:val="99"/>
    <w:unhideWhenUsed/>
    <w:rsid w:val="00692CF7"/>
    <w:pPr>
      <w:tabs>
        <w:tab w:val="center" w:pos="4513"/>
        <w:tab w:val="right" w:pos="9026"/>
      </w:tabs>
    </w:pPr>
  </w:style>
  <w:style w:type="character" w:customStyle="1" w:styleId="HeaderChar">
    <w:name w:val="Header Char"/>
    <w:basedOn w:val="DefaultParagraphFont"/>
    <w:link w:val="Header"/>
    <w:uiPriority w:val="99"/>
    <w:rsid w:val="00692CF7"/>
    <w:rPr>
      <w:sz w:val="24"/>
      <w:szCs w:val="24"/>
    </w:rPr>
  </w:style>
  <w:style w:type="paragraph" w:styleId="Footer">
    <w:name w:val="footer"/>
    <w:basedOn w:val="Normal"/>
    <w:link w:val="FooterChar"/>
    <w:uiPriority w:val="99"/>
    <w:unhideWhenUsed/>
    <w:rsid w:val="00692CF7"/>
    <w:pPr>
      <w:tabs>
        <w:tab w:val="center" w:pos="4513"/>
        <w:tab w:val="right" w:pos="9026"/>
      </w:tabs>
    </w:pPr>
  </w:style>
  <w:style w:type="character" w:customStyle="1" w:styleId="FooterChar">
    <w:name w:val="Footer Char"/>
    <w:basedOn w:val="DefaultParagraphFont"/>
    <w:link w:val="Footer"/>
    <w:uiPriority w:val="99"/>
    <w:rsid w:val="00692CF7"/>
    <w:rPr>
      <w:sz w:val="24"/>
      <w:szCs w:val="24"/>
    </w:rPr>
  </w:style>
  <w:style w:type="table" w:styleId="TableGrid">
    <w:name w:val="Table Grid"/>
    <w:basedOn w:val="TableNormal"/>
    <w:rsid w:val="00C607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D4"/>
    <w:rPr>
      <w:rFonts w:ascii="Tahoma" w:hAnsi="Tahoma" w:cs="Tahoma"/>
      <w:sz w:val="16"/>
      <w:szCs w:val="16"/>
    </w:rPr>
  </w:style>
  <w:style w:type="character" w:customStyle="1" w:styleId="BalloonTextChar">
    <w:name w:val="Balloon Text Char"/>
    <w:basedOn w:val="DefaultParagraphFont"/>
    <w:link w:val="BalloonText"/>
    <w:uiPriority w:val="99"/>
    <w:semiHidden/>
    <w:rsid w:val="005407D4"/>
    <w:rPr>
      <w:rFonts w:ascii="Tahoma" w:hAnsi="Tahoma" w:cs="Tahoma"/>
      <w:sz w:val="16"/>
      <w:szCs w:val="16"/>
    </w:rPr>
  </w:style>
  <w:style w:type="paragraph" w:styleId="Header">
    <w:name w:val="header"/>
    <w:basedOn w:val="Normal"/>
    <w:link w:val="HeaderChar"/>
    <w:uiPriority w:val="99"/>
    <w:unhideWhenUsed/>
    <w:rsid w:val="00692CF7"/>
    <w:pPr>
      <w:tabs>
        <w:tab w:val="center" w:pos="4513"/>
        <w:tab w:val="right" w:pos="9026"/>
      </w:tabs>
    </w:pPr>
  </w:style>
  <w:style w:type="character" w:customStyle="1" w:styleId="HeaderChar">
    <w:name w:val="Header Char"/>
    <w:basedOn w:val="DefaultParagraphFont"/>
    <w:link w:val="Header"/>
    <w:uiPriority w:val="99"/>
    <w:rsid w:val="00692CF7"/>
    <w:rPr>
      <w:sz w:val="24"/>
      <w:szCs w:val="24"/>
    </w:rPr>
  </w:style>
  <w:style w:type="paragraph" w:styleId="Footer">
    <w:name w:val="footer"/>
    <w:basedOn w:val="Normal"/>
    <w:link w:val="FooterChar"/>
    <w:uiPriority w:val="99"/>
    <w:unhideWhenUsed/>
    <w:rsid w:val="00692CF7"/>
    <w:pPr>
      <w:tabs>
        <w:tab w:val="center" w:pos="4513"/>
        <w:tab w:val="right" w:pos="9026"/>
      </w:tabs>
    </w:pPr>
  </w:style>
  <w:style w:type="character" w:customStyle="1" w:styleId="FooterChar">
    <w:name w:val="Footer Char"/>
    <w:basedOn w:val="DefaultParagraphFont"/>
    <w:link w:val="Footer"/>
    <w:uiPriority w:val="99"/>
    <w:rsid w:val="00692CF7"/>
    <w:rPr>
      <w:sz w:val="24"/>
      <w:szCs w:val="24"/>
    </w:rPr>
  </w:style>
  <w:style w:type="table" w:styleId="TableGrid">
    <w:name w:val="Table Grid"/>
    <w:basedOn w:val="TableNormal"/>
    <w:rsid w:val="00C607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fees-funding/fees/" TargetMode="External"/><Relationship Id="rId5" Type="http://schemas.openxmlformats.org/officeDocument/2006/relationships/webSettings" Target="webSettings.xml"/><Relationship Id="rId10" Type="http://schemas.openxmlformats.org/officeDocument/2006/relationships/hyperlink" Target="http://www.ox.ac.uk/students/fees-funding/fees/" TargetMode="External"/><Relationship Id="rId4" Type="http://schemas.openxmlformats.org/officeDocument/2006/relationships/settings" Target="settings.xml"/><Relationship Id="rId9" Type="http://schemas.openxmlformats.org/officeDocument/2006/relationships/hyperlink" Target="http://www.ox.ac.uk/students/fees-funding/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937D-58D6-4E2C-8612-F3B1CAA5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Begbroke Directorate</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Byrne</dc:creator>
  <cp:lastModifiedBy>Stephen P. Rumford</cp:lastModifiedBy>
  <cp:revision>12</cp:revision>
  <cp:lastPrinted>2018-03-06T15:56:00Z</cp:lastPrinted>
  <dcterms:created xsi:type="dcterms:W3CDTF">2018-03-06T14:57:00Z</dcterms:created>
  <dcterms:modified xsi:type="dcterms:W3CDTF">2018-03-06T15:57:00Z</dcterms:modified>
</cp:coreProperties>
</file>